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230F60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4E134C">
        <w:rPr>
          <w:b/>
          <w:sz w:val="28"/>
          <w:szCs w:val="28"/>
        </w:rPr>
        <w:t>й</w:t>
      </w:r>
      <w:r w:rsidR="00903688">
        <w:rPr>
          <w:b/>
          <w:sz w:val="28"/>
          <w:szCs w:val="28"/>
        </w:rPr>
        <w:t xml:space="preserve"> в</w:t>
      </w:r>
      <w:r w:rsidR="00A577A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 xml:space="preserve">Закон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4E134C">
        <w:rPr>
          <w:b/>
          <w:sz w:val="28"/>
          <w:szCs w:val="28"/>
        </w:rPr>
        <w:t xml:space="preserve">Об организации местного самоуправления в </w:t>
      </w:r>
      <w:r w:rsidR="000C3B43">
        <w:rPr>
          <w:b/>
          <w:sz w:val="28"/>
          <w:szCs w:val="28"/>
        </w:rPr>
        <w:t>Чувашской Республик</w:t>
      </w:r>
      <w:r w:rsidR="004E134C">
        <w:rPr>
          <w:b/>
          <w:sz w:val="28"/>
          <w:szCs w:val="28"/>
        </w:rPr>
        <w:t>е</w:t>
      </w:r>
      <w:r w:rsidR="00A148A6">
        <w:rPr>
          <w:b/>
          <w:sz w:val="28"/>
          <w:szCs w:val="28"/>
        </w:rPr>
        <w:t>"</w:t>
      </w:r>
    </w:p>
    <w:p w:rsidR="00230F60" w:rsidRPr="00C53243" w:rsidRDefault="00230F60" w:rsidP="00230F60">
      <w:pPr>
        <w:ind w:right="-187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(на проект доработанный)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Проект закона Чувашской Республики "</w:t>
      </w:r>
      <w:r w:rsidR="000C3B43" w:rsidRPr="000C3B43">
        <w:rPr>
          <w:rFonts w:eastAsiaTheme="minorEastAsia"/>
          <w:spacing w:val="2"/>
          <w:sz w:val="28"/>
        </w:rPr>
        <w:t>О внесении изменени</w:t>
      </w:r>
      <w:r w:rsidR="004E134C">
        <w:rPr>
          <w:rFonts w:eastAsiaTheme="minorEastAsia"/>
          <w:spacing w:val="2"/>
          <w:sz w:val="28"/>
        </w:rPr>
        <w:t>й</w:t>
      </w:r>
      <w:r w:rsidR="000C3B43" w:rsidRPr="000C3B43">
        <w:rPr>
          <w:rFonts w:eastAsiaTheme="minorEastAsia"/>
          <w:spacing w:val="2"/>
          <w:sz w:val="28"/>
        </w:rPr>
        <w:t xml:space="preserve"> в Закон Чувашской Республики "</w:t>
      </w:r>
      <w:r w:rsidR="004E134C">
        <w:rPr>
          <w:rFonts w:eastAsiaTheme="minorEastAsia"/>
          <w:spacing w:val="2"/>
          <w:sz w:val="28"/>
        </w:rPr>
        <w:t xml:space="preserve">Об организации местного самоуправления в </w:t>
      </w:r>
      <w:r w:rsidR="000C3B43" w:rsidRPr="000C3B43">
        <w:rPr>
          <w:rFonts w:eastAsiaTheme="minorEastAsia"/>
          <w:spacing w:val="2"/>
          <w:sz w:val="28"/>
        </w:rPr>
        <w:t>Ч</w:t>
      </w:r>
      <w:r w:rsidR="000C3B43" w:rsidRPr="000C3B43">
        <w:rPr>
          <w:rFonts w:eastAsiaTheme="minorEastAsia"/>
          <w:spacing w:val="2"/>
          <w:sz w:val="28"/>
        </w:rPr>
        <w:t>у</w:t>
      </w:r>
      <w:r w:rsidR="000C3B43" w:rsidRPr="000C3B43">
        <w:rPr>
          <w:rFonts w:eastAsiaTheme="minorEastAsia"/>
          <w:spacing w:val="2"/>
          <w:sz w:val="28"/>
        </w:rPr>
        <w:t>вашской Республик</w:t>
      </w:r>
      <w:r w:rsidR="004E134C">
        <w:rPr>
          <w:rFonts w:eastAsiaTheme="minorEastAsia"/>
          <w:spacing w:val="2"/>
          <w:sz w:val="28"/>
        </w:rPr>
        <w:t>е</w:t>
      </w:r>
      <w:r w:rsidR="00A148A6" w:rsidRPr="00A577A7">
        <w:rPr>
          <w:rFonts w:eastAsiaTheme="minorEastAsia"/>
          <w:spacing w:val="2"/>
          <w:sz w:val="28"/>
        </w:rPr>
        <w:t>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закона)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A148A6" w:rsidRPr="00A577A7">
        <w:rPr>
          <w:rFonts w:eastAsiaTheme="minorEastAsia"/>
          <w:spacing w:val="2"/>
          <w:sz w:val="28"/>
        </w:rPr>
        <w:t>соответствует Конституции Российской Федерации, федеральным законам и законам Чувашской Ре</w:t>
      </w:r>
      <w:r w:rsidR="00A148A6" w:rsidRPr="00A577A7">
        <w:rPr>
          <w:rFonts w:eastAsiaTheme="minorEastAsia"/>
          <w:spacing w:val="2"/>
          <w:sz w:val="28"/>
        </w:rPr>
        <w:t>с</w:t>
      </w:r>
      <w:r w:rsidR="00A148A6" w:rsidRPr="00A577A7">
        <w:rPr>
          <w:rFonts w:eastAsiaTheme="minorEastAsia"/>
          <w:spacing w:val="2"/>
          <w:sz w:val="28"/>
        </w:rPr>
        <w:t>публики.</w:t>
      </w:r>
      <w:r w:rsidRPr="00A577A7">
        <w:rPr>
          <w:rFonts w:eastAsiaTheme="minorEastAsia"/>
          <w:spacing w:val="2"/>
          <w:sz w:val="28"/>
        </w:rPr>
        <w:t xml:space="preserve"> </w:t>
      </w:r>
    </w:p>
    <w:p w:rsidR="003D7EC2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A577A7" w:rsidRPr="00A577A7" w:rsidRDefault="00A577A7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При проведении антикоррупционной экспертизы проекта закона кор</w:t>
      </w:r>
      <w:r w:rsidRPr="00A577A7">
        <w:rPr>
          <w:rFonts w:eastAsiaTheme="minorEastAsia"/>
          <w:spacing w:val="2"/>
          <w:sz w:val="28"/>
        </w:rPr>
        <w:softHyphen/>
        <w:t>руп</w:t>
      </w:r>
      <w:r w:rsidRPr="00A577A7">
        <w:rPr>
          <w:rFonts w:eastAsiaTheme="minorEastAsia"/>
          <w:spacing w:val="2"/>
          <w:sz w:val="28"/>
        </w:rPr>
        <w:softHyphen/>
        <w:t>циогенные факторы не выявлены.</w:t>
      </w:r>
    </w:p>
    <w:p w:rsidR="00B55891" w:rsidRPr="00B55891" w:rsidRDefault="00B55891" w:rsidP="004E13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230F60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И.о</w:t>
            </w:r>
            <w:proofErr w:type="spellEnd"/>
            <w:r>
              <w:rPr>
                <w:iCs/>
                <w:sz w:val="28"/>
                <w:szCs w:val="28"/>
              </w:rPr>
              <w:t>. 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я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r w:rsidR="00230F60">
              <w:rPr>
                <w:iCs/>
                <w:sz w:val="28"/>
                <w:szCs w:val="28"/>
              </w:rPr>
              <w:t>а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0C3B43" w:rsidRPr="00C53243" w:rsidRDefault="000C3B43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</w:t>
            </w:r>
            <w:r w:rsidR="00230F60">
              <w:rPr>
                <w:iCs/>
                <w:sz w:val="28"/>
                <w:szCs w:val="28"/>
              </w:rPr>
              <w:t xml:space="preserve">        </w:t>
            </w:r>
            <w:r w:rsidRPr="0014319A">
              <w:rPr>
                <w:iCs/>
                <w:sz w:val="28"/>
                <w:szCs w:val="28"/>
              </w:rPr>
              <w:t xml:space="preserve">  </w:t>
            </w:r>
            <w:r w:rsidR="00230F60">
              <w:rPr>
                <w:bCs/>
                <w:sz w:val="28"/>
                <w:szCs w:val="28"/>
              </w:rPr>
              <w:t>И.А. Семен</w:t>
            </w:r>
            <w:r w:rsidR="00230F60">
              <w:rPr>
                <w:bCs/>
                <w:sz w:val="28"/>
                <w:szCs w:val="28"/>
              </w:rPr>
              <w:t>о</w:t>
            </w:r>
            <w:r w:rsidR="00230F60">
              <w:rPr>
                <w:bCs/>
                <w:sz w:val="28"/>
                <w:szCs w:val="28"/>
              </w:rPr>
              <w:t>ва</w:t>
            </w:r>
          </w:p>
        </w:tc>
      </w:tr>
    </w:tbl>
    <w:p w:rsidR="004E134C" w:rsidRDefault="004E134C">
      <w:pPr>
        <w:rPr>
          <w:sz w:val="20"/>
          <w:szCs w:val="20"/>
        </w:rPr>
      </w:pPr>
    </w:p>
    <w:p w:rsidR="00446319" w:rsidRDefault="00446319"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0C3B43">
        <w:rPr>
          <w:sz w:val="20"/>
          <w:szCs w:val="20"/>
        </w:rPr>
        <w:t>,</w:t>
      </w:r>
      <w:r w:rsidR="00CA16F1">
        <w:rPr>
          <w:sz w:val="20"/>
          <w:szCs w:val="20"/>
        </w:rPr>
        <w:t xml:space="preserve"> </w:t>
      </w:r>
      <w:bookmarkStart w:id="0" w:name="_GoBack"/>
      <w:bookmarkEnd w:id="0"/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60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A4B5F"/>
    <w:rsid w:val="001D32D3"/>
    <w:rsid w:val="00230F60"/>
    <w:rsid w:val="00233C28"/>
    <w:rsid w:val="00246F17"/>
    <w:rsid w:val="00261205"/>
    <w:rsid w:val="002C1DBC"/>
    <w:rsid w:val="003D7EC2"/>
    <w:rsid w:val="00432791"/>
    <w:rsid w:val="00446319"/>
    <w:rsid w:val="004C2230"/>
    <w:rsid w:val="004E134C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2019-08-14T10:48:00Z</cp:lastPrinted>
  <dcterms:created xsi:type="dcterms:W3CDTF">2019-08-14T10:48:00Z</dcterms:created>
  <dcterms:modified xsi:type="dcterms:W3CDTF">2019-08-14T10:48:00Z</dcterms:modified>
</cp:coreProperties>
</file>