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353EE">
        <w:tc>
          <w:tcPr>
            <w:tcW w:w="4677" w:type="dxa"/>
            <w:tcBorders>
              <w:top w:val="nil"/>
              <w:left w:val="nil"/>
              <w:bottom w:val="nil"/>
              <w:right w:val="nil"/>
            </w:tcBorders>
          </w:tcPr>
          <w:p w:rsidR="008353EE" w:rsidRDefault="008353EE">
            <w:pPr>
              <w:pStyle w:val="ConsPlusNormal"/>
              <w:outlineLvl w:val="0"/>
            </w:pPr>
          </w:p>
        </w:tc>
        <w:tc>
          <w:tcPr>
            <w:tcW w:w="4677" w:type="dxa"/>
            <w:tcBorders>
              <w:top w:val="nil"/>
              <w:left w:val="nil"/>
              <w:bottom w:val="nil"/>
              <w:right w:val="nil"/>
            </w:tcBorders>
          </w:tcPr>
          <w:p w:rsidR="008353EE" w:rsidRDefault="008353EE">
            <w:pPr>
              <w:pStyle w:val="ConsPlusNormal"/>
              <w:jc w:val="right"/>
              <w:outlineLvl w:val="0"/>
            </w:pPr>
            <w:r>
              <w:t>Извлечение</w:t>
            </w:r>
          </w:p>
        </w:tc>
      </w:tr>
      <w:tr w:rsidR="008353EE">
        <w:tc>
          <w:tcPr>
            <w:tcW w:w="4677" w:type="dxa"/>
            <w:tcBorders>
              <w:top w:val="nil"/>
              <w:left w:val="nil"/>
              <w:bottom w:val="nil"/>
              <w:right w:val="nil"/>
            </w:tcBorders>
          </w:tcPr>
          <w:p w:rsidR="008353EE" w:rsidRDefault="008353EE">
            <w:pPr>
              <w:pStyle w:val="ConsPlusNormal"/>
              <w:outlineLvl w:val="0"/>
            </w:pPr>
            <w:r>
              <w:t>29 декабря 2003 года</w:t>
            </w:r>
          </w:p>
        </w:tc>
        <w:tc>
          <w:tcPr>
            <w:tcW w:w="4677" w:type="dxa"/>
            <w:tcBorders>
              <w:top w:val="nil"/>
              <w:left w:val="nil"/>
              <w:bottom w:val="nil"/>
              <w:right w:val="nil"/>
            </w:tcBorders>
          </w:tcPr>
          <w:p w:rsidR="008353EE" w:rsidRDefault="008353EE">
            <w:pPr>
              <w:pStyle w:val="ConsPlusNormal"/>
              <w:jc w:val="right"/>
              <w:outlineLvl w:val="0"/>
            </w:pPr>
            <w:r>
              <w:t>N 46</w:t>
            </w:r>
          </w:p>
        </w:tc>
      </w:tr>
    </w:tbl>
    <w:p w:rsidR="008353EE" w:rsidRDefault="008353EE">
      <w:pPr>
        <w:pStyle w:val="ConsPlusNormal"/>
        <w:pBdr>
          <w:top w:val="single" w:sz="6" w:space="0" w:color="auto"/>
        </w:pBdr>
        <w:spacing w:before="100" w:after="100"/>
        <w:jc w:val="both"/>
        <w:rPr>
          <w:sz w:val="2"/>
          <w:szCs w:val="2"/>
        </w:rPr>
      </w:pPr>
    </w:p>
    <w:p w:rsidR="008353EE" w:rsidRDefault="008353EE">
      <w:pPr>
        <w:pStyle w:val="ConsPlusNormal"/>
        <w:jc w:val="both"/>
      </w:pPr>
    </w:p>
    <w:p w:rsidR="008353EE" w:rsidRDefault="008353EE">
      <w:pPr>
        <w:pStyle w:val="ConsPlusTitle"/>
        <w:jc w:val="center"/>
      </w:pPr>
      <w:r>
        <w:t>ЗАКОН</w:t>
      </w:r>
    </w:p>
    <w:p w:rsidR="008353EE" w:rsidRDefault="008353EE">
      <w:pPr>
        <w:pStyle w:val="ConsPlusTitle"/>
        <w:jc w:val="center"/>
      </w:pPr>
    </w:p>
    <w:p w:rsidR="008353EE" w:rsidRDefault="008353EE">
      <w:pPr>
        <w:pStyle w:val="ConsPlusTitle"/>
        <w:jc w:val="center"/>
      </w:pPr>
      <w:r>
        <w:t>ЧУВАШСКОЙ РЕСПУБЛИКИ</w:t>
      </w:r>
    </w:p>
    <w:p w:rsidR="008353EE" w:rsidRDefault="008353EE">
      <w:pPr>
        <w:pStyle w:val="ConsPlusTitle"/>
        <w:jc w:val="center"/>
      </w:pPr>
    </w:p>
    <w:p w:rsidR="008353EE" w:rsidRDefault="008353EE">
      <w:pPr>
        <w:pStyle w:val="ConsPlusTitle"/>
        <w:jc w:val="center"/>
      </w:pPr>
      <w:r>
        <w:t>О РЕФЕРЕНДУМЕ ЧУВАШСКОЙ РЕСПУБЛИКИ</w:t>
      </w:r>
    </w:p>
    <w:p w:rsidR="008353EE" w:rsidRDefault="008353EE">
      <w:pPr>
        <w:pStyle w:val="ConsPlusNormal"/>
        <w:jc w:val="both"/>
      </w:pPr>
    </w:p>
    <w:p w:rsidR="008353EE" w:rsidRDefault="008353EE">
      <w:pPr>
        <w:pStyle w:val="ConsPlusNormal"/>
        <w:jc w:val="right"/>
      </w:pPr>
      <w:proofErr w:type="gramStart"/>
      <w:r>
        <w:t>Принят</w:t>
      </w:r>
      <w:proofErr w:type="gramEnd"/>
    </w:p>
    <w:p w:rsidR="008353EE" w:rsidRDefault="008353EE">
      <w:pPr>
        <w:pStyle w:val="ConsPlusNormal"/>
        <w:jc w:val="right"/>
      </w:pPr>
      <w:r>
        <w:t>Государственным Советом</w:t>
      </w:r>
    </w:p>
    <w:p w:rsidR="008353EE" w:rsidRDefault="008353EE">
      <w:pPr>
        <w:pStyle w:val="ConsPlusNormal"/>
        <w:jc w:val="right"/>
      </w:pPr>
      <w:r>
        <w:t>Чувашской Республики</w:t>
      </w:r>
    </w:p>
    <w:p w:rsidR="008353EE" w:rsidRDefault="008353EE">
      <w:pPr>
        <w:pStyle w:val="ConsPlusNormal"/>
        <w:jc w:val="right"/>
      </w:pPr>
      <w:r>
        <w:t>23 декабря 2003 года</w:t>
      </w:r>
    </w:p>
    <w:p w:rsidR="008353EE" w:rsidRDefault="008353EE">
      <w:pPr>
        <w:pStyle w:val="ConsPlusNormal"/>
      </w:pPr>
    </w:p>
    <w:p w:rsidR="008353EE" w:rsidRDefault="008353EE">
      <w:pPr>
        <w:pStyle w:val="ConsPlusTitle"/>
        <w:spacing w:before="220"/>
        <w:jc w:val="center"/>
        <w:outlineLvl w:val="1"/>
      </w:pPr>
      <w:r>
        <w:t>Глава I. ОБЩИЕ ПОЛОЖЕНИЯ</w:t>
      </w:r>
    </w:p>
    <w:p w:rsidR="008353EE" w:rsidRDefault="008353EE">
      <w:pPr>
        <w:pStyle w:val="ConsPlusTitle"/>
        <w:spacing w:before="220"/>
        <w:ind w:firstLine="540"/>
        <w:jc w:val="both"/>
        <w:outlineLvl w:val="2"/>
      </w:pPr>
      <w:r>
        <w:t>Статья 1. Правовая основа проведения референдума Чувашской Республики</w:t>
      </w:r>
    </w:p>
    <w:p w:rsidR="008353EE" w:rsidRDefault="008353EE">
      <w:pPr>
        <w:pStyle w:val="ConsPlusNormal"/>
        <w:spacing w:before="220"/>
        <w:ind w:firstLine="540"/>
        <w:jc w:val="both"/>
      </w:pPr>
      <w:r>
        <w:t xml:space="preserve">Референдум Чувашской Республики проводится в </w:t>
      </w:r>
      <w:proofErr w:type="gramStart"/>
      <w:r>
        <w:t>соответствии</w:t>
      </w:r>
      <w:proofErr w:type="gramEnd"/>
      <w:r>
        <w:t xml:space="preserve"> с </w:t>
      </w:r>
      <w:hyperlink r:id="rId7" w:history="1">
        <w:r>
          <w:rPr>
            <w:color w:val="0000FF"/>
          </w:rPr>
          <w:t>Конституцией</w:t>
        </w:r>
      </w:hyperlink>
      <w:r>
        <w:t xml:space="preserve"> Российской Федерации, </w:t>
      </w:r>
      <w:hyperlink r:id="rId8" w:history="1">
        <w:r>
          <w:rPr>
            <w:color w:val="0000FF"/>
          </w:rPr>
          <w:t>федеральными законами</w:t>
        </w:r>
      </w:hyperlink>
      <w:r>
        <w:t xml:space="preserve">, </w:t>
      </w:r>
      <w:hyperlink r:id="rId9" w:history="1">
        <w:r>
          <w:rPr>
            <w:color w:val="0000FF"/>
          </w:rPr>
          <w:t>Конституцией</w:t>
        </w:r>
      </w:hyperlink>
      <w:r>
        <w:t xml:space="preserve"> Чувашской Республики и законами Чувашской Республики.</w:t>
      </w:r>
    </w:p>
    <w:p w:rsidR="008353EE" w:rsidRDefault="008353EE" w:rsidP="008353EE">
      <w:pPr>
        <w:pStyle w:val="ConsPlusTitle"/>
        <w:spacing w:before="220"/>
        <w:outlineLvl w:val="1"/>
      </w:pPr>
      <w:r>
        <w:t>…</w:t>
      </w:r>
    </w:p>
    <w:p w:rsidR="008353EE" w:rsidRDefault="008353EE">
      <w:pPr>
        <w:pStyle w:val="ConsPlusTitle"/>
        <w:spacing w:before="220"/>
        <w:jc w:val="center"/>
        <w:outlineLvl w:val="1"/>
      </w:pPr>
      <w:r>
        <w:t>Глава III. ГАРАНТИИ ПРАВ ГРАЖДАН РОССИЙСКОЙ ФЕДЕРАЦИИ</w:t>
      </w:r>
    </w:p>
    <w:p w:rsidR="008353EE" w:rsidRDefault="008353EE">
      <w:pPr>
        <w:pStyle w:val="ConsPlusTitle"/>
        <w:jc w:val="center"/>
      </w:pPr>
      <w:r>
        <w:t>ПРИ РЕГИСТРАЦИИ (УЧЕТЕ) УЧАСТНИКОВ РЕФЕРЕНДУМА</w:t>
      </w:r>
    </w:p>
    <w:p w:rsidR="008353EE" w:rsidRDefault="008353EE">
      <w:pPr>
        <w:pStyle w:val="ConsPlusTitle"/>
        <w:jc w:val="center"/>
      </w:pPr>
      <w:r>
        <w:t xml:space="preserve">ЧУВАШСКОЙ РЕСПУБЛИКИ, </w:t>
      </w:r>
      <w:proofErr w:type="gramStart"/>
      <w:r>
        <w:t>СОСТАВЛЕНИИ</w:t>
      </w:r>
      <w:proofErr w:type="gramEnd"/>
      <w:r>
        <w:t xml:space="preserve"> СПИСКОВ УЧАСТНИКОВ</w:t>
      </w:r>
    </w:p>
    <w:p w:rsidR="008353EE" w:rsidRDefault="008353EE">
      <w:pPr>
        <w:pStyle w:val="ConsPlusTitle"/>
        <w:jc w:val="center"/>
      </w:pPr>
      <w:r>
        <w:t xml:space="preserve">РЕФЕРЕНДУМА, </w:t>
      </w:r>
      <w:proofErr w:type="gramStart"/>
      <w:r>
        <w:t>ОБРАЗОВАНИИ</w:t>
      </w:r>
      <w:proofErr w:type="gramEnd"/>
      <w:r>
        <w:t xml:space="preserve"> УЧАСТКОВ РЕФЕРЕНДУМА</w:t>
      </w:r>
    </w:p>
    <w:p w:rsidR="008353EE" w:rsidRDefault="008353EE" w:rsidP="008353EE">
      <w:pPr>
        <w:pStyle w:val="ConsPlusTitle"/>
        <w:spacing w:before="220"/>
        <w:jc w:val="both"/>
        <w:outlineLvl w:val="2"/>
      </w:pPr>
      <w:r>
        <w:t>…</w:t>
      </w:r>
    </w:p>
    <w:p w:rsidR="008353EE" w:rsidRDefault="008353EE">
      <w:pPr>
        <w:pStyle w:val="ConsPlusTitle"/>
        <w:spacing w:before="220"/>
        <w:ind w:firstLine="540"/>
        <w:jc w:val="both"/>
        <w:outlineLvl w:val="2"/>
      </w:pPr>
      <w:r>
        <w:t>Статья 13. Составление списков участников референдума Чувашской Республики</w:t>
      </w:r>
    </w:p>
    <w:p w:rsidR="008353EE" w:rsidRDefault="008353EE">
      <w:pPr>
        <w:pStyle w:val="ConsPlusNormal"/>
        <w:spacing w:before="220"/>
        <w:ind w:firstLine="540"/>
        <w:jc w:val="both"/>
      </w:pPr>
      <w:r>
        <w:t xml:space="preserve">1. В целях реализации прав участников референдума Чувашской Республики территориальными комиссиями референдума Чувашской Республики составляются списки участников референдума Чувашской Республики на основании сведений, предоставляемых по установленной </w:t>
      </w:r>
      <w:proofErr w:type="gramStart"/>
      <w:r>
        <w:t>форме</w:t>
      </w:r>
      <w:proofErr w:type="gramEnd"/>
      <w:r>
        <w:t xml:space="preserve"> уполномоченным на то органом или уполномоченным должностным лицом местного самоуправления, осуществляющим регистрацию участников референдума в соответствии с законодательством Российской Федерации. Списки участников референдума Чувашской Республики - военнослужащих, находящихся в воинской части, членов их семей и других участников референдума Чувашской Республики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основании сведений, предоставляемых командиром воинской части. Указанные сведения представляются в территориальные комиссии референдума Чувашской Республики непосредственно после назначения дня голосования.</w:t>
      </w:r>
    </w:p>
    <w:p w:rsidR="008353EE" w:rsidRDefault="008353EE">
      <w:pPr>
        <w:pStyle w:val="ConsPlusNormal"/>
        <w:spacing w:before="220"/>
        <w:ind w:firstLine="540"/>
        <w:jc w:val="both"/>
      </w:pPr>
      <w:r>
        <w:t xml:space="preserve">2. </w:t>
      </w:r>
      <w:proofErr w:type="gramStart"/>
      <w:r>
        <w:t>Участники референдума Чувашской Республики,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Чувашской Республики из числа военнослужащих, находящихся вне места расположения воинской части, решением участковой комиссии могут быть включены в список участников референдума Чувашской Республики на участке референдума Чувашской Республики</w:t>
      </w:r>
      <w:proofErr w:type="gramEnd"/>
      <w:r>
        <w:t xml:space="preserve"> по месту их временного пребывания по личному письменному заявлению, поданному </w:t>
      </w:r>
      <w:r>
        <w:lastRenderedPageBreak/>
        <w:t xml:space="preserve">в участковую комиссию не </w:t>
      </w:r>
      <w:proofErr w:type="gramStart"/>
      <w:r>
        <w:t>позднее</w:t>
      </w:r>
      <w:proofErr w:type="gramEnd"/>
      <w:r>
        <w:t xml:space="preserve"> чем за три дня до дня голосования. </w:t>
      </w:r>
      <w:proofErr w:type="gramStart"/>
      <w:r>
        <w:t>Информация о включении участника референдума Чувашской Республики в список участников референдума Чувашской Республики на участке референдума Чувашской Республики по месту их временного пребывания передается, в том числе с использованием ГАС "Выборы", в участковую комиссию участка референдума Чувашской Республики, где данный участник референдума Чувашской Республики включен в список участников референдума Чувашской Республики по месту его жительства.</w:t>
      </w:r>
      <w:proofErr w:type="gramEnd"/>
      <w:r>
        <w:t xml:space="preserve"> Участковая комиссия в соответствующей строке списка участников референдума Чувашской Республики делает отметку: "Включен в список участников референдума Чувашской Республики на участке референдума Чувашской Республики N с указанием номера участка референдума Чувашской Республики.</w:t>
      </w:r>
    </w:p>
    <w:p w:rsidR="008353EE" w:rsidRDefault="008353EE">
      <w:pPr>
        <w:pStyle w:val="ConsPlusNormal"/>
        <w:spacing w:before="220"/>
        <w:ind w:firstLine="540"/>
        <w:jc w:val="both"/>
      </w:pPr>
      <w:r>
        <w:t>2</w:t>
      </w:r>
      <w:r w:rsidRPr="008353EE">
        <w:rPr>
          <w:vertAlign w:val="superscript"/>
        </w:rPr>
        <w:t>2</w:t>
      </w:r>
      <w:proofErr w:type="gramStart"/>
      <w:r>
        <w:t xml:space="preserve"> Н</w:t>
      </w:r>
      <w:proofErr w:type="gramEnd"/>
      <w:r>
        <w:t xml:space="preserve">а участках референдума Чувашской Республики, образованных в соответствии с </w:t>
      </w:r>
      <w:hyperlink w:anchor="P27" w:history="1">
        <w:r>
          <w:rPr>
            <w:color w:val="0000FF"/>
          </w:rPr>
          <w:t>пунктом 3 статьи 15</w:t>
        </w:r>
      </w:hyperlink>
      <w:r>
        <w:t xml:space="preserve"> настоящего Закона на вокзалах и в аэропорту, списки участников референдума Чувашской Республики составляются в день голосования.</w:t>
      </w:r>
    </w:p>
    <w:p w:rsidR="008353EE" w:rsidRDefault="008353EE">
      <w:pPr>
        <w:pStyle w:val="ConsPlusNormal"/>
        <w:spacing w:before="220"/>
        <w:ind w:firstLine="540"/>
        <w:jc w:val="both"/>
      </w:pPr>
      <w:r>
        <w:t xml:space="preserve">3. В списки участников референдума Чувашской Республики включаются граждане Российской Федерации, обладающие на день голосования правом на участие в референдуме. Гражданин Российской Федерации включается в список участников референдума Чувашской Республики только на одном участке референдума Чувашской Республики.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w:t>
      </w:r>
      <w:hyperlink r:id="rId10" w:history="1">
        <w:r>
          <w:rPr>
            <w:color w:val="0000FF"/>
          </w:rPr>
          <w:t>законом</w:t>
        </w:r>
      </w:hyperlink>
      <w:r>
        <w:t>, настоящим Законом, - факт пребывания (временного пребывания) гражданина на территории этого участка (при наличии у гражданина права на участие в референдуме).</w:t>
      </w:r>
    </w:p>
    <w:p w:rsidR="008353EE" w:rsidRDefault="008353EE">
      <w:pPr>
        <w:pStyle w:val="ConsPlusNormal"/>
        <w:spacing w:before="220"/>
        <w:ind w:firstLine="540"/>
        <w:jc w:val="both"/>
      </w:pPr>
      <w:r>
        <w:t>4. Список участников референдума составляется соответствующей комиссией, в том числе с использованием ГАС "Выборы", отдельно по каждому участку референдума.</w:t>
      </w:r>
    </w:p>
    <w:p w:rsidR="008353EE" w:rsidRDefault="008353EE" w:rsidP="008353EE">
      <w:pPr>
        <w:pStyle w:val="ConsPlusTitle"/>
        <w:spacing w:before="220"/>
        <w:jc w:val="both"/>
        <w:outlineLvl w:val="2"/>
      </w:pPr>
      <w:r>
        <w:t>…</w:t>
      </w:r>
    </w:p>
    <w:p w:rsidR="008353EE" w:rsidRDefault="008353EE">
      <w:pPr>
        <w:pStyle w:val="ConsPlusTitle"/>
        <w:spacing w:before="220"/>
        <w:ind w:firstLine="540"/>
        <w:jc w:val="both"/>
        <w:outlineLvl w:val="2"/>
      </w:pPr>
      <w:r>
        <w:t>Статья 15. Образование участков референдума Чувашской Республики</w:t>
      </w:r>
    </w:p>
    <w:p w:rsidR="008353EE" w:rsidRDefault="008353EE">
      <w:pPr>
        <w:pStyle w:val="ConsPlusNormal"/>
        <w:spacing w:before="220"/>
        <w:ind w:firstLine="540"/>
        <w:jc w:val="both"/>
      </w:pPr>
      <w:bookmarkStart w:id="0" w:name="P27"/>
      <w:bookmarkEnd w:id="0"/>
      <w:r>
        <w:t xml:space="preserve">3. В местах временного пребывания участников референдума (больницах, санаториях, домах отдыха, на вокзалах, в аэропорту, местах содержания под </w:t>
      </w:r>
      <w:proofErr w:type="gramStart"/>
      <w:r>
        <w:t>стражей</w:t>
      </w:r>
      <w:proofErr w:type="gramEnd"/>
      <w:r>
        <w:t xml:space="preserve"> подозреваемых и обвиняемых и других местах временного пребывания) участки референдума Чувашской Республики могут образовываться соответствующей территориальной комиссией на установленный ею срок не позднее чем за 30 дней до дня голосования, а в исключительных случаях по согласованию с Центральной избирательной комиссией Чувашской Республики - не </w:t>
      </w:r>
      <w:proofErr w:type="gramStart"/>
      <w:r>
        <w:t>позднее</w:t>
      </w:r>
      <w:proofErr w:type="gramEnd"/>
      <w:r>
        <w:t xml:space="preserve"> чем за три дня до дня голосования. Такие участки входят в округа референдума Чувашской Республики по месту их расположения.</w:t>
      </w:r>
    </w:p>
    <w:p w:rsidR="008353EE" w:rsidRDefault="008353EE" w:rsidP="008353EE">
      <w:pPr>
        <w:pStyle w:val="ConsPlusTitle"/>
        <w:spacing w:before="220"/>
        <w:outlineLvl w:val="1"/>
      </w:pPr>
      <w:r>
        <w:t>…</w:t>
      </w:r>
    </w:p>
    <w:p w:rsidR="008353EE" w:rsidRDefault="008353EE">
      <w:pPr>
        <w:pStyle w:val="ConsPlusTitle"/>
        <w:spacing w:before="220"/>
        <w:jc w:val="center"/>
        <w:outlineLvl w:val="1"/>
      </w:pPr>
      <w:r>
        <w:t>Глава IV. КОМИССИИ РЕФЕРЕНДУМА ЧУВАШСКОЙ РЕСПУБЛИКИ</w:t>
      </w:r>
    </w:p>
    <w:p w:rsidR="008353EE" w:rsidRDefault="008353EE" w:rsidP="008353EE">
      <w:pPr>
        <w:pStyle w:val="ConsPlusTitle"/>
        <w:spacing w:before="220"/>
        <w:jc w:val="both"/>
        <w:outlineLvl w:val="2"/>
      </w:pPr>
      <w:r>
        <w:t>…</w:t>
      </w:r>
    </w:p>
    <w:p w:rsidR="008353EE" w:rsidRDefault="008353EE">
      <w:pPr>
        <w:pStyle w:val="ConsPlusTitle"/>
        <w:spacing w:before="220"/>
        <w:ind w:firstLine="540"/>
        <w:jc w:val="both"/>
        <w:outlineLvl w:val="2"/>
      </w:pPr>
      <w:r>
        <w:t>Статья 21. Полномочия участковой комиссии</w:t>
      </w:r>
    </w:p>
    <w:p w:rsidR="008353EE" w:rsidRDefault="008353EE" w:rsidP="008353EE">
      <w:pPr>
        <w:pStyle w:val="ConsPlusNormal"/>
        <w:spacing w:before="220"/>
        <w:jc w:val="both"/>
      </w:pPr>
      <w:r>
        <w:t>…</w:t>
      </w:r>
    </w:p>
    <w:p w:rsidR="008353EE" w:rsidRDefault="008353EE">
      <w:pPr>
        <w:pStyle w:val="ConsPlusNormal"/>
        <w:spacing w:before="220"/>
        <w:ind w:firstLine="540"/>
        <w:jc w:val="both"/>
      </w:pPr>
      <w:r>
        <w:t>организует досрочное голосование участников референдума Чувашской Республики;</w:t>
      </w:r>
    </w:p>
    <w:p w:rsidR="008353EE" w:rsidRDefault="008353EE">
      <w:pPr>
        <w:pStyle w:val="ConsPlusNormal"/>
      </w:pPr>
      <w:r>
        <w:t>…</w:t>
      </w:r>
    </w:p>
    <w:p w:rsidR="008353EE" w:rsidRDefault="008353EE">
      <w:pPr>
        <w:pStyle w:val="ConsPlusTitle"/>
        <w:spacing w:before="220"/>
        <w:ind w:firstLine="540"/>
        <w:jc w:val="both"/>
        <w:outlineLvl w:val="2"/>
      </w:pPr>
    </w:p>
    <w:p w:rsidR="008353EE" w:rsidRDefault="008353EE">
      <w:pPr>
        <w:pStyle w:val="ConsPlusTitle"/>
        <w:spacing w:before="220"/>
        <w:ind w:firstLine="540"/>
        <w:jc w:val="both"/>
        <w:outlineLvl w:val="2"/>
      </w:pPr>
      <w:r>
        <w:lastRenderedPageBreak/>
        <w:t>Статья 23. Гласность в деятельности комиссий референдума</w:t>
      </w:r>
    </w:p>
    <w:p w:rsidR="008353EE" w:rsidRDefault="008353EE">
      <w:pPr>
        <w:pStyle w:val="ConsPlusNormal"/>
        <w:jc w:val="both"/>
      </w:pPr>
    </w:p>
    <w:p w:rsidR="008353EE" w:rsidRDefault="008353EE">
      <w:pPr>
        <w:pStyle w:val="ConsPlusNormal"/>
        <w:ind w:firstLine="540"/>
        <w:jc w:val="both"/>
      </w:pPr>
      <w:r>
        <w:t xml:space="preserve">Обеспечение принципа гласности в деятельности комиссий референдума регулируется </w:t>
      </w:r>
      <w:hyperlink r:id="rId11" w:history="1">
        <w:r>
          <w:rPr>
            <w:color w:val="0000FF"/>
          </w:rPr>
          <w:t>статьей 30</w:t>
        </w:r>
      </w:hyperlink>
      <w:r>
        <w:t xml:space="preserve"> Федерального закона.</w:t>
      </w:r>
    </w:p>
    <w:p w:rsidR="008353EE" w:rsidRDefault="008353EE" w:rsidP="008353EE">
      <w:pPr>
        <w:pStyle w:val="ConsPlusTitle"/>
        <w:spacing w:before="220"/>
        <w:outlineLvl w:val="1"/>
      </w:pPr>
      <w:r>
        <w:t>…</w:t>
      </w:r>
    </w:p>
    <w:p w:rsidR="008353EE" w:rsidRDefault="008353EE">
      <w:pPr>
        <w:pStyle w:val="ConsPlusTitle"/>
        <w:spacing w:before="220"/>
        <w:jc w:val="center"/>
        <w:outlineLvl w:val="1"/>
      </w:pPr>
      <w:r>
        <w:t>Глава VII. ГОЛОСОВАНИЕ НА РЕФЕРЕНДУМЕ</w:t>
      </w:r>
    </w:p>
    <w:p w:rsidR="008353EE" w:rsidRDefault="008353EE">
      <w:pPr>
        <w:pStyle w:val="ConsPlusTitle"/>
        <w:jc w:val="center"/>
      </w:pPr>
      <w:r>
        <w:t>ЧУВАШСКОЙ РЕСПУБЛИКИ, УСТАНОВЛЕНИЕ ИТОГОВ ГОЛОСОВАНИЯ</w:t>
      </w:r>
    </w:p>
    <w:p w:rsidR="008353EE" w:rsidRDefault="008353EE">
      <w:pPr>
        <w:pStyle w:val="ConsPlusTitle"/>
        <w:jc w:val="center"/>
      </w:pPr>
      <w:r>
        <w:t>И ОПРЕДЕЛЕНИЕ РЕЗУЛЬТАТОВ РЕФЕРЕНДУМА</w:t>
      </w:r>
    </w:p>
    <w:p w:rsidR="008353EE" w:rsidRDefault="008353EE" w:rsidP="008353EE">
      <w:pPr>
        <w:pStyle w:val="ConsPlusTitle"/>
        <w:spacing w:before="220"/>
        <w:jc w:val="both"/>
        <w:outlineLvl w:val="2"/>
      </w:pPr>
      <w:r>
        <w:t>…</w:t>
      </w:r>
    </w:p>
    <w:p w:rsidR="008353EE" w:rsidRDefault="008353EE">
      <w:pPr>
        <w:pStyle w:val="ConsPlusTitle"/>
        <w:spacing w:before="220"/>
        <w:ind w:firstLine="540"/>
        <w:jc w:val="both"/>
        <w:outlineLvl w:val="2"/>
      </w:pPr>
      <w:r>
        <w:t>Статья 39</w:t>
      </w:r>
      <w:r w:rsidRPr="008353EE">
        <w:rPr>
          <w:vertAlign w:val="superscript"/>
        </w:rPr>
        <w:t>1</w:t>
      </w:r>
      <w:r>
        <w:t xml:space="preserve"> Досрочное голосование</w:t>
      </w:r>
    </w:p>
    <w:p w:rsidR="008353EE" w:rsidRDefault="008353EE">
      <w:pPr>
        <w:pStyle w:val="ConsPlusNormal"/>
        <w:spacing w:before="220"/>
        <w:ind w:firstLine="540"/>
        <w:jc w:val="both"/>
      </w:pPr>
      <w:r>
        <w:t xml:space="preserve">1. </w:t>
      </w:r>
      <w:proofErr w:type="gramStart"/>
      <w:r>
        <w:t>При проведении референдума Чувашской Республики участнику референдума Чувашской Республики,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Чувашской Республики, на котором он включен в список участников</w:t>
      </w:r>
      <w:proofErr w:type="gramEnd"/>
      <w:r>
        <w:t xml:space="preserve"> референдума Чувашской Республики, должна быть предоставлена возможность проголосовать досрочно. Досрочное голосование проводится путем заполнения участником референдума Чувашской Республики бюллетеня в </w:t>
      </w:r>
      <w:proofErr w:type="gramStart"/>
      <w:r>
        <w:t>помещении</w:t>
      </w:r>
      <w:proofErr w:type="gramEnd"/>
      <w:r>
        <w:t xml:space="preserve"> участковой комиссии не ранее чем за 10 дней до дня голосования.</w:t>
      </w:r>
    </w:p>
    <w:p w:rsidR="008353EE" w:rsidRDefault="008353EE">
      <w:pPr>
        <w:pStyle w:val="ConsPlusNormal"/>
        <w:jc w:val="both"/>
      </w:pPr>
      <w:r>
        <w:t xml:space="preserve">(в ред. Законов ЧР от 28.11.2016 </w:t>
      </w:r>
      <w:hyperlink r:id="rId12" w:history="1">
        <w:r>
          <w:rPr>
            <w:color w:val="0000FF"/>
          </w:rPr>
          <w:t>N 88</w:t>
        </w:r>
      </w:hyperlink>
      <w:r>
        <w:t xml:space="preserve">, от 25.10.2018 </w:t>
      </w:r>
      <w:hyperlink r:id="rId13" w:history="1">
        <w:r>
          <w:rPr>
            <w:color w:val="0000FF"/>
          </w:rPr>
          <w:t>N 71</w:t>
        </w:r>
      </w:hyperlink>
      <w:r>
        <w:t>)</w:t>
      </w:r>
    </w:p>
    <w:p w:rsidR="008353EE" w:rsidRDefault="008353EE">
      <w:pPr>
        <w:pStyle w:val="ConsPlusNormal"/>
        <w:spacing w:before="220"/>
        <w:ind w:firstLine="540"/>
        <w:jc w:val="both"/>
      </w:pPr>
      <w:r>
        <w:t xml:space="preserve">2. Помещения, в которых осуществляется досрочное голосование, должны быть </w:t>
      </w:r>
      <w:proofErr w:type="gramStart"/>
      <w:r>
        <w:t>оборудованы и оснащены</w:t>
      </w:r>
      <w:proofErr w:type="gramEnd"/>
      <w:r>
        <w:t xml:space="preserve"> в соответствии с </w:t>
      </w:r>
      <w:hyperlink r:id="rId14" w:history="1">
        <w:r>
          <w:rPr>
            <w:color w:val="0000FF"/>
          </w:rPr>
          <w:t>пунктом 2 статьи 61</w:t>
        </w:r>
      </w:hyperlink>
      <w:r>
        <w:t xml:space="preserve">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иных лиц, указанных в </w:t>
      </w:r>
      <w:hyperlink r:id="rId15" w:history="1">
        <w:r>
          <w:rPr>
            <w:color w:val="0000FF"/>
          </w:rPr>
          <w:t>пункте 3 статьи 30</w:t>
        </w:r>
      </w:hyperlink>
      <w: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комиссий для проведения досрочного голосования определяется комиссией, организующей референдум Чувашской Республики,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r:id="rId16" w:history="1">
        <w:r>
          <w:rPr>
            <w:color w:val="0000FF"/>
          </w:rPr>
          <w:t>статьей 64</w:t>
        </w:r>
      </w:hyperlink>
      <w:r>
        <w:t xml:space="preserve">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Чувашской Республики, обеспечивать сохранность бюллетеня и учет голоса участника референдума Чувашской Республики при установлении итогов голосования.</w:t>
      </w:r>
    </w:p>
    <w:p w:rsidR="008353EE" w:rsidRDefault="008353EE">
      <w:pPr>
        <w:pStyle w:val="ConsPlusNormal"/>
        <w:spacing w:before="220"/>
        <w:ind w:firstLine="540"/>
        <w:jc w:val="both"/>
      </w:pPr>
      <w:r>
        <w:t>3. При проведении досрочного голосования в помещении участковой комиссии все необходимые сведения и отметки вносятся в список участников референдума Чувашской Республики.</w:t>
      </w:r>
    </w:p>
    <w:p w:rsidR="008353EE" w:rsidRDefault="008353EE">
      <w:pPr>
        <w:pStyle w:val="ConsPlusNormal"/>
        <w:spacing w:before="220"/>
        <w:ind w:firstLine="540"/>
        <w:jc w:val="both"/>
      </w:pPr>
      <w:r>
        <w:t xml:space="preserve">4. Участник референдума Чувашской Республики, голосующий досрочно, подает в участковую комиссию заявление, в </w:t>
      </w:r>
      <w:proofErr w:type="gramStart"/>
      <w:r>
        <w:t>котором</w:t>
      </w:r>
      <w:proofErr w:type="gramEnd"/>
      <w:r>
        <w:t xml:space="preserve"> указывает причину досрочного голосования. В заявлении должны содержаться фамилия, имя и отчество участника референдума Чувашской Республики, адрес его места жительства. Член участковой комиссии проставляет в заявлении участника референдума Чувашской Республики дату и время досрочного голосования этого участника референдума Чувашской Республики. Заявление приобщается к списку участников референдума Чувашской Республики.</w:t>
      </w:r>
    </w:p>
    <w:p w:rsidR="008353EE" w:rsidRDefault="008353EE">
      <w:pPr>
        <w:pStyle w:val="ConsPlusNormal"/>
        <w:spacing w:before="220"/>
        <w:ind w:firstLine="540"/>
        <w:jc w:val="both"/>
      </w:pPr>
      <w:bookmarkStart w:id="1" w:name="P43"/>
      <w:bookmarkEnd w:id="1"/>
      <w:r>
        <w:lastRenderedPageBreak/>
        <w:t>5.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Чувашской Республики, вкладывается участником референдума Чувашской Республики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комиссии.</w:t>
      </w:r>
    </w:p>
    <w:p w:rsidR="008353EE" w:rsidRDefault="008353EE">
      <w:pPr>
        <w:pStyle w:val="ConsPlusNormal"/>
        <w:spacing w:before="220"/>
        <w:ind w:firstLine="540"/>
        <w:jc w:val="both"/>
      </w:pPr>
      <w:r>
        <w:t>6. Запечатанные конверты с бюллетенями хранятся у секретаря участковой комиссии в помещении участковой комиссии до дня голосования.</w:t>
      </w:r>
    </w:p>
    <w:p w:rsidR="008353EE" w:rsidRDefault="008353EE">
      <w:pPr>
        <w:pStyle w:val="ConsPlusNormal"/>
        <w:spacing w:before="220"/>
        <w:ind w:firstLine="540"/>
        <w:jc w:val="both"/>
      </w:pPr>
      <w:r>
        <w:t xml:space="preserve">7. Если участник референдума Чувашской Республики голосует досрочно в </w:t>
      </w:r>
      <w:proofErr w:type="gramStart"/>
      <w:r>
        <w:t>помещении</w:t>
      </w:r>
      <w:proofErr w:type="gramEnd"/>
      <w:r>
        <w:t xml:space="preserve"> участковой комиссии, отметка: "Проголосовал досрочно" делается в </w:t>
      </w:r>
      <w:proofErr w:type="gramStart"/>
      <w:r>
        <w:t>списке</w:t>
      </w:r>
      <w:proofErr w:type="gramEnd"/>
      <w:r>
        <w:t xml:space="preserve"> участников референдума Чувашской Республики при выдаче бюллетеня.</w:t>
      </w:r>
    </w:p>
    <w:p w:rsidR="008353EE" w:rsidRDefault="008353EE">
      <w:pPr>
        <w:pStyle w:val="ConsPlusNormal"/>
        <w:spacing w:before="220"/>
        <w:ind w:firstLine="540"/>
        <w:jc w:val="both"/>
      </w:pPr>
      <w:r>
        <w:t>8. Информация о числе участников референдума Чувашской Республики, проголосовавших досрочно, отдельно по каждому участку референдума Чувашской Республики представляется до дня голосования участковой комиссией в непосредственно вышестоящую избирательную комиссию в порядке и сроки, установленные Центральной избирательной комиссией Российской Федерации.</w:t>
      </w:r>
    </w:p>
    <w:p w:rsidR="008353EE" w:rsidRDefault="008353EE">
      <w:pPr>
        <w:pStyle w:val="ConsPlusNormal"/>
        <w:spacing w:before="220"/>
        <w:ind w:firstLine="540"/>
        <w:jc w:val="both"/>
      </w:pPr>
      <w:bookmarkStart w:id="2" w:name="P47"/>
      <w:bookmarkEnd w:id="2"/>
      <w:r>
        <w:t xml:space="preserve">9. </w:t>
      </w:r>
      <w:proofErr w:type="gramStart"/>
      <w:r>
        <w:t xml:space="preserve">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17" w:history="1">
        <w:r>
          <w:rPr>
            <w:color w:val="0000FF"/>
          </w:rPr>
          <w:t>пункте 3 статьи 30</w:t>
        </w:r>
      </w:hyperlink>
      <w:r>
        <w:t xml:space="preserve"> Федерального закона, сообщает о числе участников референдума Чувашской Республики, включенных в список участников референдума Чувашской Республики на данном участке референдума Чувашской Республики</w:t>
      </w:r>
      <w:proofErr w:type="gramEnd"/>
      <w:r>
        <w:t>, о числе участников референдума Чувашской Республики,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8353EE" w:rsidRDefault="008353EE">
      <w:pPr>
        <w:pStyle w:val="ConsPlusNormal"/>
        <w:spacing w:before="220"/>
        <w:ind w:firstLine="540"/>
        <w:jc w:val="both"/>
      </w:pPr>
      <w:bookmarkStart w:id="3" w:name="P48"/>
      <w:bookmarkEnd w:id="3"/>
      <w:r>
        <w:t xml:space="preserve">10. </w:t>
      </w:r>
      <w:proofErr w:type="gramStart"/>
      <w:r>
        <w:t>Если число досрочно проголосовавших участников референдума Чувашской Республики составляет более одного процента от числа участников референдума Чувашской Республики, внесенных в список участников референдума Чувашской Республики на участке референдума Чувашской Республики (но не менее десяти участников референдума Чувашской Республики), на оборотной стороне бюллетеней, извлеченных из конвертов досрочно проголосовавших участников референдума Чувашской Республики, непосредственно после извлечения бюллетеней из конвертов проставляется печать участковой</w:t>
      </w:r>
      <w:proofErr w:type="gramEnd"/>
      <w:r>
        <w:t xml:space="preserve"> комиссии.</w:t>
      </w:r>
    </w:p>
    <w:p w:rsidR="008353EE" w:rsidRDefault="008353EE">
      <w:pPr>
        <w:pStyle w:val="ConsPlusNormal"/>
        <w:spacing w:before="220"/>
        <w:ind w:firstLine="540"/>
        <w:jc w:val="both"/>
      </w:pPr>
      <w:r>
        <w:t xml:space="preserve">11. После совершения действий, указанных в </w:t>
      </w:r>
      <w:hyperlink w:anchor="P47" w:history="1">
        <w:proofErr w:type="gramStart"/>
        <w:r>
          <w:rPr>
            <w:color w:val="0000FF"/>
          </w:rPr>
          <w:t>пунктах</w:t>
        </w:r>
        <w:proofErr w:type="gramEnd"/>
        <w:r>
          <w:rPr>
            <w:color w:val="0000FF"/>
          </w:rPr>
          <w:t xml:space="preserve"> 9</w:t>
        </w:r>
      </w:hyperlink>
      <w:r>
        <w:t xml:space="preserve"> и </w:t>
      </w:r>
      <w:hyperlink w:anchor="P48" w:history="1">
        <w:r>
          <w:rPr>
            <w:color w:val="0000FF"/>
          </w:rPr>
          <w:t>10</w:t>
        </w:r>
      </w:hyperlink>
      <w:r>
        <w:t xml:space="preserve"> настоящей статьи, председатель участковой комиссии, соблюдая тайну волеизъявления участника референдума Чувашской Республики, опускает бюллетени в стационарный ящик для голосования либо в техническое средство подсчета голосов (в случае его использования). </w:t>
      </w:r>
      <w:proofErr w:type="gramStart"/>
      <w:r>
        <w:t xml:space="preserve">Если на конверте отсутствуют реквизиты, предусмотренные </w:t>
      </w:r>
      <w:hyperlink w:anchor="P43" w:history="1">
        <w:r>
          <w:rPr>
            <w:color w:val="0000FF"/>
          </w:rPr>
          <w:t>пунктом 5</w:t>
        </w:r>
      </w:hyperlink>
      <w:r>
        <w:t xml:space="preserve"> настоящей статьи, либо из конверта извлечено более одного бюллетеня установленной формы для голосования на референдуме Чувашской Республики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w:t>
      </w:r>
      <w:proofErr w:type="gramEnd"/>
      <w:r>
        <w:t xml:space="preserve">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w:t>
      </w:r>
      <w:proofErr w:type="gramStart"/>
      <w:r>
        <w:t>подтверждается подписями двух членов участковой комиссии с правом решающего голоса и заверяется</w:t>
      </w:r>
      <w:proofErr w:type="gramEnd"/>
      <w:r>
        <w:t xml:space="preserve"> печатью участковой комиссии.</w:t>
      </w:r>
    </w:p>
    <w:p w:rsidR="008353EE" w:rsidRDefault="008353EE">
      <w:pPr>
        <w:rPr>
          <w:rFonts w:ascii="Calibri" w:eastAsia="Times New Roman" w:hAnsi="Calibri" w:cs="Calibri"/>
          <w:b/>
          <w:szCs w:val="20"/>
          <w:lang w:eastAsia="ru-RU"/>
        </w:rPr>
      </w:pPr>
      <w:r>
        <w:br w:type="page"/>
      </w:r>
    </w:p>
    <w:p w:rsidR="008353EE" w:rsidRDefault="008353EE">
      <w:pPr>
        <w:pStyle w:val="ConsPlusTitle"/>
        <w:spacing w:before="220"/>
        <w:ind w:firstLine="540"/>
        <w:jc w:val="both"/>
        <w:outlineLvl w:val="2"/>
      </w:pPr>
      <w:r>
        <w:lastRenderedPageBreak/>
        <w:t>Статья 40. Порядок голосования вне помещения для голосования</w:t>
      </w:r>
    </w:p>
    <w:p w:rsidR="008353EE" w:rsidRDefault="008353EE">
      <w:pPr>
        <w:pStyle w:val="ConsPlusNormal"/>
        <w:spacing w:before="220"/>
        <w:ind w:firstLine="540"/>
        <w:jc w:val="both"/>
      </w:pPr>
      <w:r>
        <w:t xml:space="preserve">1. Участковая комиссия референдума обязана обеспечить возможность участия в </w:t>
      </w:r>
      <w:proofErr w:type="gramStart"/>
      <w:r>
        <w:t>голосовании</w:t>
      </w:r>
      <w:proofErr w:type="gramEnd"/>
      <w:r>
        <w:t xml:space="preserve"> участникам референдума, которые имеют право быть включенными или включены в списки участников референдума на данном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на данном участке референдума и находятся в местах содержания под </w:t>
      </w:r>
      <w:proofErr w:type="gramStart"/>
      <w:r>
        <w:t>стражей</w:t>
      </w:r>
      <w:proofErr w:type="gramEnd"/>
      <w:r>
        <w:t xml:space="preserve"> подозреваемых и обвиняемых.</w:t>
      </w:r>
    </w:p>
    <w:p w:rsidR="008353EE" w:rsidRDefault="008353EE">
      <w:pPr>
        <w:pStyle w:val="ConsPlusTitle"/>
        <w:spacing w:before="220"/>
        <w:ind w:firstLine="540"/>
        <w:jc w:val="both"/>
        <w:outlineLvl w:val="2"/>
      </w:pPr>
      <w:bookmarkStart w:id="4" w:name="P52"/>
      <w:bookmarkEnd w:id="4"/>
      <w:r>
        <w:t>Статья 41. Протокол участковой комиссии референдума Чувашской Республики об итогах голосования</w:t>
      </w:r>
    </w:p>
    <w:p w:rsidR="008353EE" w:rsidRDefault="008353EE" w:rsidP="008353EE">
      <w:pPr>
        <w:pStyle w:val="ConsPlusNormal"/>
        <w:spacing w:before="220"/>
        <w:jc w:val="both"/>
      </w:pPr>
      <w:r>
        <w:t>…</w:t>
      </w:r>
    </w:p>
    <w:p w:rsidR="008353EE" w:rsidRDefault="008353EE">
      <w:pPr>
        <w:pStyle w:val="ConsPlusNormal"/>
        <w:spacing w:before="220"/>
        <w:ind w:firstLine="540"/>
        <w:jc w:val="both"/>
      </w:pPr>
      <w:r>
        <w:t>3. Протокол участковой комиссии референдума об итогах голосования должен содержать:</w:t>
      </w:r>
    </w:p>
    <w:p w:rsidR="008353EE" w:rsidRDefault="008353EE">
      <w:pPr>
        <w:pStyle w:val="ConsPlusNormal"/>
        <w:spacing w:before="220"/>
        <w:ind w:firstLine="540"/>
        <w:jc w:val="both"/>
      </w:pPr>
      <w:r>
        <w:t>д) строки протокола в следующей последовательности:</w:t>
      </w:r>
    </w:p>
    <w:p w:rsidR="008353EE" w:rsidRDefault="008353EE">
      <w:pPr>
        <w:pStyle w:val="ConsPlusNormal"/>
        <w:spacing w:before="220"/>
        <w:ind w:firstLine="540"/>
        <w:jc w:val="both"/>
      </w:pPr>
      <w:bookmarkStart w:id="5" w:name="P55"/>
      <w:bookmarkEnd w:id="5"/>
      <w:r>
        <w:t>строка 1: число участников референдума Чувашской Республики, внесенных в список участников референдума Чувашской Республики на момент окончания голосования;</w:t>
      </w:r>
    </w:p>
    <w:p w:rsidR="008353EE" w:rsidRDefault="008353EE">
      <w:pPr>
        <w:pStyle w:val="ConsPlusNormal"/>
        <w:spacing w:before="220"/>
        <w:ind w:firstLine="540"/>
        <w:jc w:val="both"/>
      </w:pPr>
      <w:bookmarkStart w:id="6" w:name="P56"/>
      <w:bookmarkEnd w:id="6"/>
      <w:r>
        <w:t>строка 2: число бюллетеней, полученных участковой комиссией;</w:t>
      </w:r>
    </w:p>
    <w:p w:rsidR="008353EE" w:rsidRDefault="008353EE">
      <w:pPr>
        <w:pStyle w:val="ConsPlusNormal"/>
        <w:spacing w:before="220"/>
        <w:ind w:firstLine="540"/>
        <w:jc w:val="both"/>
      </w:pPr>
      <w:bookmarkStart w:id="7" w:name="P57"/>
      <w:bookmarkEnd w:id="7"/>
      <w:r>
        <w:t>строка 3: число бюллетеней, выданных участникам референдума Чувашской Республики, проголосовавшим досрочно;</w:t>
      </w:r>
    </w:p>
    <w:p w:rsidR="008353EE" w:rsidRDefault="008353EE">
      <w:pPr>
        <w:pStyle w:val="ConsPlusNormal"/>
        <w:spacing w:before="220"/>
        <w:ind w:firstLine="540"/>
        <w:jc w:val="both"/>
      </w:pPr>
      <w:bookmarkStart w:id="8" w:name="P58"/>
      <w:bookmarkEnd w:id="8"/>
      <w:r>
        <w:t xml:space="preserve">строка 4: число бюллетеней, выданных участникам референдума Чувашской Республики в </w:t>
      </w:r>
      <w:proofErr w:type="gramStart"/>
      <w:r>
        <w:t>помещении</w:t>
      </w:r>
      <w:proofErr w:type="gramEnd"/>
      <w:r>
        <w:t xml:space="preserve"> для голосования в день голосования;</w:t>
      </w:r>
    </w:p>
    <w:p w:rsidR="008353EE" w:rsidRDefault="008353EE">
      <w:pPr>
        <w:pStyle w:val="ConsPlusNormal"/>
        <w:spacing w:before="220"/>
        <w:ind w:firstLine="540"/>
        <w:jc w:val="both"/>
      </w:pPr>
      <w:bookmarkStart w:id="9" w:name="P59"/>
      <w:bookmarkEnd w:id="9"/>
      <w:r>
        <w:t>строка 5: число бюллетеней, выданных участникам референдума Чувашской Республики, проголосовавшим вне помещения для голосования в день голосования;</w:t>
      </w:r>
    </w:p>
    <w:p w:rsidR="008353EE" w:rsidRDefault="008353EE">
      <w:pPr>
        <w:pStyle w:val="ConsPlusNormal"/>
        <w:spacing w:before="220"/>
        <w:ind w:firstLine="540"/>
        <w:jc w:val="both"/>
      </w:pPr>
      <w:bookmarkStart w:id="10" w:name="P60"/>
      <w:bookmarkEnd w:id="10"/>
      <w:r>
        <w:t>строка 6: число погашенных бюллетеней;</w:t>
      </w:r>
    </w:p>
    <w:p w:rsidR="008353EE" w:rsidRDefault="008353EE">
      <w:pPr>
        <w:pStyle w:val="ConsPlusNormal"/>
        <w:spacing w:before="220"/>
        <w:ind w:firstLine="540"/>
        <w:jc w:val="both"/>
      </w:pPr>
      <w:bookmarkStart w:id="11" w:name="P61"/>
      <w:bookmarkEnd w:id="11"/>
      <w:r>
        <w:t xml:space="preserve">строка 7: число бюллетеней, содержащихся в переносных </w:t>
      </w:r>
      <w:proofErr w:type="gramStart"/>
      <w:r>
        <w:t>ящиках</w:t>
      </w:r>
      <w:proofErr w:type="gramEnd"/>
      <w:r>
        <w:t xml:space="preserve"> для голосования;</w:t>
      </w:r>
    </w:p>
    <w:p w:rsidR="008353EE" w:rsidRDefault="008353EE">
      <w:pPr>
        <w:pStyle w:val="ConsPlusNormal"/>
        <w:spacing w:before="220"/>
        <w:ind w:firstLine="540"/>
        <w:jc w:val="both"/>
      </w:pPr>
      <w:bookmarkStart w:id="12" w:name="P62"/>
      <w:bookmarkEnd w:id="12"/>
      <w:r>
        <w:t xml:space="preserve">строка 8: число бюллетеней, содержащихся в стационарных </w:t>
      </w:r>
      <w:proofErr w:type="gramStart"/>
      <w:r>
        <w:t>ящиках</w:t>
      </w:r>
      <w:proofErr w:type="gramEnd"/>
      <w:r>
        <w:t xml:space="preserve"> для голосования;</w:t>
      </w:r>
    </w:p>
    <w:p w:rsidR="008353EE" w:rsidRDefault="008353EE">
      <w:pPr>
        <w:pStyle w:val="ConsPlusNormal"/>
        <w:spacing w:before="220"/>
        <w:ind w:firstLine="540"/>
        <w:jc w:val="both"/>
      </w:pPr>
      <w:bookmarkStart w:id="13" w:name="P63"/>
      <w:bookmarkEnd w:id="13"/>
      <w:r>
        <w:t>строка 9: число недействительных бюллетеней;</w:t>
      </w:r>
    </w:p>
    <w:p w:rsidR="008353EE" w:rsidRDefault="008353EE">
      <w:pPr>
        <w:pStyle w:val="ConsPlusNormal"/>
        <w:spacing w:before="220"/>
        <w:ind w:firstLine="540"/>
        <w:jc w:val="both"/>
      </w:pPr>
      <w:bookmarkStart w:id="14" w:name="P64"/>
      <w:bookmarkEnd w:id="14"/>
      <w:r>
        <w:t>строка 10: число действительных бюллетеней;</w:t>
      </w:r>
    </w:p>
    <w:p w:rsidR="008353EE" w:rsidRDefault="008353EE">
      <w:pPr>
        <w:pStyle w:val="ConsPlusNormal"/>
        <w:spacing w:before="220"/>
        <w:ind w:firstLine="540"/>
        <w:jc w:val="both"/>
      </w:pPr>
      <w:bookmarkStart w:id="15" w:name="P65"/>
      <w:bookmarkEnd w:id="15"/>
      <w:r>
        <w:t>строка 11: число утраченных бюллетеней;</w:t>
      </w:r>
    </w:p>
    <w:p w:rsidR="008353EE" w:rsidRDefault="008353EE">
      <w:pPr>
        <w:pStyle w:val="ConsPlusNormal"/>
        <w:spacing w:before="220"/>
        <w:ind w:firstLine="540"/>
        <w:jc w:val="both"/>
      </w:pPr>
      <w:bookmarkStart w:id="16" w:name="P66"/>
      <w:bookmarkEnd w:id="16"/>
      <w:r>
        <w:t>строка 12: число бюллетеней, не учтенных при получении;</w:t>
      </w:r>
    </w:p>
    <w:p w:rsidR="008353EE" w:rsidRDefault="008353EE">
      <w:pPr>
        <w:pStyle w:val="ConsPlusNormal"/>
        <w:spacing w:before="220"/>
        <w:ind w:firstLine="540"/>
        <w:jc w:val="both"/>
      </w:pPr>
      <w:bookmarkStart w:id="17" w:name="P67"/>
      <w:bookmarkEnd w:id="17"/>
      <w:r>
        <w:t>строка 13 и последующие строки: число голосов участников референдума Чувашской Республики по позициям "Да" и "Нет" ("За" и "Против"), содержащимся в бюллетенях для голосования на референдуме Чувашской Республики;</w:t>
      </w:r>
    </w:p>
    <w:p w:rsidR="008353EE" w:rsidRDefault="008353EE">
      <w:pPr>
        <w:rPr>
          <w:rFonts w:ascii="Calibri" w:eastAsia="Times New Roman" w:hAnsi="Calibri" w:cs="Calibri"/>
          <w:szCs w:val="20"/>
          <w:lang w:eastAsia="ru-RU"/>
        </w:rPr>
      </w:pPr>
      <w:r>
        <w:br w:type="page"/>
      </w:r>
    </w:p>
    <w:p w:rsidR="008353EE" w:rsidRDefault="008353EE">
      <w:pPr>
        <w:pStyle w:val="ConsPlusNormal"/>
        <w:spacing w:before="220"/>
        <w:jc w:val="right"/>
        <w:outlineLvl w:val="0"/>
      </w:pPr>
      <w:r>
        <w:lastRenderedPageBreak/>
        <w:t>Приложение 1</w:t>
      </w:r>
    </w:p>
    <w:p w:rsidR="008353EE" w:rsidRDefault="008353EE">
      <w:pPr>
        <w:pStyle w:val="ConsPlusNormal"/>
        <w:jc w:val="right"/>
      </w:pPr>
      <w:r>
        <w:t>к Закону Чувашской Республики</w:t>
      </w:r>
    </w:p>
    <w:p w:rsidR="008353EE" w:rsidRDefault="008353EE">
      <w:pPr>
        <w:pStyle w:val="ConsPlusNormal"/>
        <w:jc w:val="right"/>
      </w:pPr>
      <w:r>
        <w:t>"О референдуме Чувашской Республики"</w:t>
      </w:r>
    </w:p>
    <w:p w:rsidR="008353EE" w:rsidRDefault="008353EE">
      <w:pPr>
        <w:pStyle w:val="ConsPlusNormal"/>
        <w:jc w:val="both"/>
      </w:pPr>
    </w:p>
    <w:p w:rsidR="008353EE" w:rsidRDefault="008353EE">
      <w:pPr>
        <w:pStyle w:val="ConsPlusTitle"/>
        <w:jc w:val="center"/>
      </w:pPr>
      <w:r>
        <w:t>КОНТРОЛЬНЫЕ СООТНОШЕНИЯ ДАННЫХ,</w:t>
      </w:r>
    </w:p>
    <w:p w:rsidR="008353EE" w:rsidRDefault="008353EE">
      <w:pPr>
        <w:pStyle w:val="ConsPlusTitle"/>
        <w:jc w:val="center"/>
      </w:pPr>
      <w:proofErr w:type="gramStart"/>
      <w:r>
        <w:t>ВНЕСЕННЫХ В ПРОТОКОЛ ОБ ИТОГАХ ГОЛОСОВАНИЯ</w:t>
      </w:r>
      <w:proofErr w:type="gramEnd"/>
    </w:p>
    <w:p w:rsidR="008353EE" w:rsidRDefault="008353EE">
      <w:pPr>
        <w:pStyle w:val="ConsPlusTitle"/>
        <w:jc w:val="center"/>
      </w:pPr>
      <w:r>
        <w:t>НА РЕФЕРЕНДУМЕ ЧУВАШСКОЙ РЕСПУБЛИКИ</w:t>
      </w:r>
    </w:p>
    <w:p w:rsidR="008353EE" w:rsidRDefault="008353EE">
      <w:pPr>
        <w:pStyle w:val="ConsPlusTitle"/>
        <w:jc w:val="center"/>
      </w:pPr>
      <w:proofErr w:type="gramStart"/>
      <w:r>
        <w:t>(ЧИСЛАМИ ОБОЗНАЧЕНЫ СТРОКИ ПРОТОКОЛА, ПРОНУМЕРОВАННЫЕ</w:t>
      </w:r>
      <w:proofErr w:type="gramEnd"/>
    </w:p>
    <w:p w:rsidR="008353EE" w:rsidRDefault="008353EE">
      <w:pPr>
        <w:pStyle w:val="ConsPlusTitle"/>
        <w:jc w:val="center"/>
      </w:pPr>
      <w:proofErr w:type="gramStart"/>
      <w:r>
        <w:t xml:space="preserve">В СООТВЕТСТВИИ СО </w:t>
      </w:r>
      <w:hyperlink w:anchor="P52" w:history="1">
        <w:r>
          <w:rPr>
            <w:color w:val="0000FF"/>
          </w:rPr>
          <w:t>СТАТЬЕЙ 41</w:t>
        </w:r>
      </w:hyperlink>
      <w:r>
        <w:t xml:space="preserve"> НАСТОЯЩЕГО ЗАКОНА)</w:t>
      </w:r>
      <w:proofErr w:type="gramEnd"/>
    </w:p>
    <w:p w:rsidR="008353EE" w:rsidRDefault="0083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3EE">
        <w:trPr>
          <w:jc w:val="center"/>
        </w:trPr>
        <w:tc>
          <w:tcPr>
            <w:tcW w:w="9294" w:type="dxa"/>
            <w:tcBorders>
              <w:top w:val="nil"/>
              <w:left w:val="single" w:sz="24" w:space="0" w:color="CED3F1"/>
              <w:bottom w:val="nil"/>
              <w:right w:val="single" w:sz="24" w:space="0" w:color="F4F3F8"/>
            </w:tcBorders>
            <w:shd w:val="clear" w:color="auto" w:fill="F4F3F8"/>
          </w:tcPr>
          <w:p w:rsidR="008353EE" w:rsidRDefault="008353EE">
            <w:pPr>
              <w:pStyle w:val="ConsPlusNormal"/>
              <w:jc w:val="center"/>
            </w:pPr>
            <w:r>
              <w:rPr>
                <w:color w:val="392C69"/>
              </w:rPr>
              <w:t>Список изменяющих документов</w:t>
            </w:r>
          </w:p>
          <w:p w:rsidR="008353EE" w:rsidRDefault="008353EE">
            <w:pPr>
              <w:pStyle w:val="ConsPlusNormal"/>
              <w:jc w:val="center"/>
            </w:pPr>
            <w:r>
              <w:rPr>
                <w:color w:val="392C69"/>
              </w:rPr>
              <w:t>(</w:t>
            </w:r>
            <w:proofErr w:type="gramStart"/>
            <w:r>
              <w:rPr>
                <w:color w:val="392C69"/>
              </w:rPr>
              <w:t>введены</w:t>
            </w:r>
            <w:proofErr w:type="gramEnd"/>
            <w:r>
              <w:rPr>
                <w:color w:val="392C69"/>
              </w:rPr>
              <w:t xml:space="preserve"> </w:t>
            </w:r>
            <w:hyperlink r:id="rId18" w:history="1">
              <w:r>
                <w:rPr>
                  <w:color w:val="0000FF"/>
                </w:rPr>
                <w:t>Законом</w:t>
              </w:r>
            </w:hyperlink>
            <w:r>
              <w:rPr>
                <w:color w:val="392C69"/>
              </w:rPr>
              <w:t xml:space="preserve"> ЧР от 28.11.2016 N 88;</w:t>
            </w:r>
          </w:p>
          <w:p w:rsidR="008353EE" w:rsidRDefault="008353EE">
            <w:pPr>
              <w:pStyle w:val="ConsPlusNormal"/>
              <w:jc w:val="center"/>
            </w:pPr>
            <w:r>
              <w:rPr>
                <w:color w:val="392C69"/>
              </w:rPr>
              <w:t xml:space="preserve">в ред. </w:t>
            </w:r>
            <w:hyperlink r:id="rId19" w:history="1">
              <w:r>
                <w:rPr>
                  <w:color w:val="0000FF"/>
                </w:rPr>
                <w:t>Закона</w:t>
              </w:r>
            </w:hyperlink>
            <w:r>
              <w:rPr>
                <w:color w:val="392C69"/>
              </w:rPr>
              <w:t xml:space="preserve"> ЧР от 25.10.2018 N 71)</w:t>
            </w:r>
          </w:p>
        </w:tc>
      </w:tr>
    </w:tbl>
    <w:p w:rsidR="008353EE" w:rsidRDefault="008353EE">
      <w:pPr>
        <w:pStyle w:val="ConsPlusNormal"/>
        <w:jc w:val="both"/>
      </w:pPr>
    </w:p>
    <w:p w:rsidR="008353EE" w:rsidRDefault="008353EE">
      <w:pPr>
        <w:pStyle w:val="ConsPlusNormal"/>
        <w:ind w:firstLine="540"/>
        <w:jc w:val="both"/>
      </w:pPr>
      <w:hyperlink w:anchor="P55" w:history="1">
        <w:r>
          <w:rPr>
            <w:color w:val="0000FF"/>
          </w:rPr>
          <w:t>1</w:t>
        </w:r>
      </w:hyperlink>
      <w:r>
        <w:t xml:space="preserve"> больше или равно </w:t>
      </w:r>
      <w:hyperlink w:anchor="P57" w:history="1">
        <w:r>
          <w:rPr>
            <w:color w:val="0000FF"/>
          </w:rPr>
          <w:t>3</w:t>
        </w:r>
      </w:hyperlink>
      <w:r>
        <w:t xml:space="preserve"> + </w:t>
      </w:r>
      <w:hyperlink w:anchor="P58" w:history="1">
        <w:r>
          <w:rPr>
            <w:color w:val="0000FF"/>
          </w:rPr>
          <w:t>4</w:t>
        </w:r>
      </w:hyperlink>
      <w:r>
        <w:t xml:space="preserve"> + </w:t>
      </w:r>
      <w:hyperlink w:anchor="P59" w:history="1">
        <w:r>
          <w:rPr>
            <w:color w:val="0000FF"/>
          </w:rPr>
          <w:t>5</w:t>
        </w:r>
      </w:hyperlink>
    </w:p>
    <w:p w:rsidR="008353EE" w:rsidRDefault="008353EE">
      <w:pPr>
        <w:pStyle w:val="ConsPlusNormal"/>
        <w:spacing w:before="220"/>
        <w:ind w:firstLine="540"/>
        <w:jc w:val="both"/>
      </w:pPr>
      <w:hyperlink w:anchor="P61" w:history="1">
        <w:r>
          <w:rPr>
            <w:color w:val="0000FF"/>
          </w:rPr>
          <w:t>7</w:t>
        </w:r>
      </w:hyperlink>
      <w:r>
        <w:t xml:space="preserve"> + </w:t>
      </w:r>
      <w:hyperlink w:anchor="P62" w:history="1">
        <w:r>
          <w:rPr>
            <w:color w:val="0000FF"/>
          </w:rPr>
          <w:t>8</w:t>
        </w:r>
      </w:hyperlink>
      <w:r>
        <w:t xml:space="preserve"> равно </w:t>
      </w:r>
      <w:hyperlink w:anchor="P63" w:history="1">
        <w:r>
          <w:rPr>
            <w:color w:val="0000FF"/>
          </w:rPr>
          <w:t>9</w:t>
        </w:r>
      </w:hyperlink>
      <w:r>
        <w:t xml:space="preserve"> + </w:t>
      </w:r>
      <w:hyperlink w:anchor="P64" w:history="1">
        <w:r>
          <w:rPr>
            <w:color w:val="0000FF"/>
          </w:rPr>
          <w:t>10</w:t>
        </w:r>
      </w:hyperlink>
    </w:p>
    <w:p w:rsidR="008353EE" w:rsidRDefault="008353EE">
      <w:pPr>
        <w:pStyle w:val="ConsPlusNormal"/>
        <w:spacing w:before="220"/>
        <w:ind w:firstLine="540"/>
        <w:jc w:val="both"/>
      </w:pPr>
      <w:hyperlink w:anchor="P56" w:history="1">
        <w:r>
          <w:rPr>
            <w:color w:val="0000FF"/>
          </w:rPr>
          <w:t>2</w:t>
        </w:r>
      </w:hyperlink>
      <w:r>
        <w:t xml:space="preserve"> равно (</w:t>
      </w:r>
      <w:hyperlink w:anchor="P57" w:history="1">
        <w:r>
          <w:rPr>
            <w:color w:val="0000FF"/>
          </w:rPr>
          <w:t>3</w:t>
        </w:r>
      </w:hyperlink>
      <w:r>
        <w:t xml:space="preserve"> + </w:t>
      </w:r>
      <w:hyperlink w:anchor="P58" w:history="1">
        <w:r>
          <w:rPr>
            <w:color w:val="0000FF"/>
          </w:rPr>
          <w:t>4</w:t>
        </w:r>
      </w:hyperlink>
      <w:r>
        <w:t xml:space="preserve"> + </w:t>
      </w:r>
      <w:hyperlink w:anchor="P59" w:history="1">
        <w:r>
          <w:rPr>
            <w:color w:val="0000FF"/>
          </w:rPr>
          <w:t>5</w:t>
        </w:r>
      </w:hyperlink>
      <w:r>
        <w:t xml:space="preserve"> + </w:t>
      </w:r>
      <w:hyperlink w:anchor="P60" w:history="1">
        <w:r>
          <w:rPr>
            <w:color w:val="0000FF"/>
          </w:rPr>
          <w:t>6</w:t>
        </w:r>
      </w:hyperlink>
      <w:r>
        <w:t xml:space="preserve">) + </w:t>
      </w:r>
      <w:hyperlink w:anchor="P65" w:history="1">
        <w:r>
          <w:rPr>
            <w:color w:val="0000FF"/>
          </w:rPr>
          <w:t>11</w:t>
        </w:r>
      </w:hyperlink>
      <w:r>
        <w:t xml:space="preserve"> - </w:t>
      </w:r>
      <w:hyperlink w:anchor="P66" w:history="1">
        <w:r>
          <w:rPr>
            <w:color w:val="0000FF"/>
          </w:rPr>
          <w:t>12</w:t>
        </w:r>
      </w:hyperlink>
    </w:p>
    <w:p w:rsidR="008353EE" w:rsidRDefault="008353EE">
      <w:pPr>
        <w:pStyle w:val="ConsPlusNormal"/>
        <w:spacing w:before="220"/>
        <w:ind w:firstLine="540"/>
        <w:jc w:val="both"/>
      </w:pPr>
      <w:hyperlink w:anchor="P64" w:history="1">
        <w:r>
          <w:rPr>
            <w:color w:val="0000FF"/>
          </w:rPr>
          <w:t>10</w:t>
        </w:r>
      </w:hyperlink>
      <w:r>
        <w:t xml:space="preserve"> равно </w:t>
      </w:r>
      <w:hyperlink w:anchor="P67" w:history="1">
        <w:r>
          <w:rPr>
            <w:color w:val="0000FF"/>
          </w:rPr>
          <w:t>13</w:t>
        </w:r>
      </w:hyperlink>
      <w:r>
        <w:t xml:space="preserve"> + все следующие строки протокола.</w:t>
      </w:r>
    </w:p>
    <w:p w:rsidR="004A3BFB" w:rsidRDefault="004A3BFB">
      <w:bookmarkStart w:id="18" w:name="_GoBack"/>
      <w:bookmarkEnd w:id="18"/>
    </w:p>
    <w:sectPr w:rsidR="004A3BFB" w:rsidSect="008353E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EE" w:rsidRDefault="008353EE" w:rsidP="008353EE">
      <w:pPr>
        <w:spacing w:after="0" w:line="240" w:lineRule="auto"/>
      </w:pPr>
      <w:r>
        <w:separator/>
      </w:r>
    </w:p>
  </w:endnote>
  <w:endnote w:type="continuationSeparator" w:id="0">
    <w:p w:rsidR="008353EE" w:rsidRDefault="008353EE" w:rsidP="0083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EE" w:rsidRDefault="008353EE" w:rsidP="008353EE">
      <w:pPr>
        <w:spacing w:after="0" w:line="240" w:lineRule="auto"/>
      </w:pPr>
      <w:r>
        <w:separator/>
      </w:r>
    </w:p>
  </w:footnote>
  <w:footnote w:type="continuationSeparator" w:id="0">
    <w:p w:rsidR="008353EE" w:rsidRDefault="008353EE" w:rsidP="00835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268517"/>
      <w:docPartObj>
        <w:docPartGallery w:val="Page Numbers (Top of Page)"/>
        <w:docPartUnique/>
      </w:docPartObj>
    </w:sdtPr>
    <w:sdtContent>
      <w:p w:rsidR="008353EE" w:rsidRDefault="008353EE">
        <w:pPr>
          <w:pStyle w:val="a3"/>
          <w:jc w:val="center"/>
        </w:pPr>
        <w:r>
          <w:fldChar w:fldCharType="begin"/>
        </w:r>
        <w:r>
          <w:instrText>PAGE   \* MERGEFORMAT</w:instrText>
        </w:r>
        <w:r>
          <w:fldChar w:fldCharType="separate"/>
        </w:r>
        <w:r>
          <w:rPr>
            <w:noProof/>
          </w:rPr>
          <w:t>2</w:t>
        </w:r>
        <w:r>
          <w:fldChar w:fldCharType="end"/>
        </w:r>
      </w:p>
    </w:sdtContent>
  </w:sdt>
  <w:p w:rsidR="008353EE" w:rsidRDefault="008353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EE"/>
    <w:rsid w:val="004A3BFB"/>
    <w:rsid w:val="0083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3E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353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53EE"/>
  </w:style>
  <w:style w:type="paragraph" w:styleId="a5">
    <w:name w:val="footer"/>
    <w:basedOn w:val="a"/>
    <w:link w:val="a6"/>
    <w:uiPriority w:val="99"/>
    <w:unhideWhenUsed/>
    <w:rsid w:val="008353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5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3E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353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53EE"/>
  </w:style>
  <w:style w:type="paragraph" w:styleId="a5">
    <w:name w:val="footer"/>
    <w:basedOn w:val="a"/>
    <w:link w:val="a6"/>
    <w:uiPriority w:val="99"/>
    <w:unhideWhenUsed/>
    <w:rsid w:val="008353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4CF332C61F4145BB1B567314148C78934E83BD5E63AAD5906328BCB040E53650D3CB2B0E91EAC21BE6456B421894C087A62E40690DE2544CAM" TargetMode="External"/><Relationship Id="rId13" Type="http://schemas.openxmlformats.org/officeDocument/2006/relationships/hyperlink" Target="consultantplus://offline/ref=A344CF332C61F4145BB1AB6A272D16C3823EB23ED1E139FB005A34DC94540806254D3AE7F3AC16AD23B53005F47FD01C45316FE7118CDE265D1F0FA24AC9M" TargetMode="External"/><Relationship Id="rId18" Type="http://schemas.openxmlformats.org/officeDocument/2006/relationships/hyperlink" Target="consultantplus://offline/ref=A344CF332C61F4145BB1AB6A272D16C3823EB23ED8E836F30C5969D69C0D0404224265F0F4E51AAC23B43204FB20D509546963EF0692DC3A411D0E4AC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344CF332C61F4145BB1B567314148C7883DEB36DBB76DAF08533C8EC3545443734430BAAEE819B221B53140CEM" TargetMode="External"/><Relationship Id="rId12" Type="http://schemas.openxmlformats.org/officeDocument/2006/relationships/hyperlink" Target="consultantplus://offline/ref=A344CF332C61F4145BB1AB6A272D16C3823EB23ED8E836F30C5969D69C0D0404224265F0F4E51AAC23B53800FB20D509546963EF0692DC3A411D0E4ACAM" TargetMode="External"/><Relationship Id="rId17" Type="http://schemas.openxmlformats.org/officeDocument/2006/relationships/hyperlink" Target="consultantplus://offline/ref=A344CF332C61F4145BB1B567314148C78934E83BD5E63AAD5906328BCB040E53650D3CB2B0E81FA426BE6456B421894C087A62E40690DE2544CAM" TargetMode="External"/><Relationship Id="rId2" Type="http://schemas.microsoft.com/office/2007/relationships/stylesWithEffects" Target="stylesWithEffects.xml"/><Relationship Id="rId16" Type="http://schemas.openxmlformats.org/officeDocument/2006/relationships/hyperlink" Target="consultantplus://offline/ref=A344CF332C61F4145BB1B567314148C78934E83BD5E63AAD5906328BCB040E53650D3CB2B0E812AF27BE6456B421894C087A62E40690DE2544CA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344CF332C61F4145BB1B567314148C78934E83BD5E63AAD5906328BCB040E53650D3CB2B0E81FA421BE6456B421894C087A62E40690DE2544CAM" TargetMode="External"/><Relationship Id="rId5" Type="http://schemas.openxmlformats.org/officeDocument/2006/relationships/footnotes" Target="footnotes.xml"/><Relationship Id="rId15" Type="http://schemas.openxmlformats.org/officeDocument/2006/relationships/hyperlink" Target="consultantplus://offline/ref=A344CF332C61F4145BB1B567314148C78934E83BD5E63AAD5906328BCB040E53650D3CB2B0E81FA426BE6456B421894C087A62E40690DE2544CAM" TargetMode="External"/><Relationship Id="rId10" Type="http://schemas.openxmlformats.org/officeDocument/2006/relationships/hyperlink" Target="consultantplus://offline/ref=A344CF332C61F4145BB1B567314148C78934E83BD5E63AAD5906328BCB040E53650D3CB2B0E81AAB24BE6456B421894C087A62E40690DE2544CAM" TargetMode="External"/><Relationship Id="rId19" Type="http://schemas.openxmlformats.org/officeDocument/2006/relationships/hyperlink" Target="consultantplus://offline/ref=A344CF332C61F4145BB1AB6A272D16C3823EB23ED1E139FB005A34DC94540806254D3AE7F3AC16AD23B53004F17FD01C45316FE7118CDE265D1F0FA24AC9M" TargetMode="External"/><Relationship Id="rId4" Type="http://schemas.openxmlformats.org/officeDocument/2006/relationships/webSettings" Target="webSettings.xml"/><Relationship Id="rId9" Type="http://schemas.openxmlformats.org/officeDocument/2006/relationships/hyperlink" Target="consultantplus://offline/ref=A344CF332C61F4145BB1AB6A272D16C3823EB23ED1E133FD065134DC94540806254D3AE7E1AC4EA122BC2E07F26A864D0046CDM" TargetMode="External"/><Relationship Id="rId14" Type="http://schemas.openxmlformats.org/officeDocument/2006/relationships/hyperlink" Target="consultantplus://offline/ref=A344CF332C61F4145BB1B567314148C78934E83BD5E63AAD5906328BCB040E53650D3CB2B0E813AB2ABE6456B421894C087A62E40690DE2544C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1</cp:revision>
  <dcterms:created xsi:type="dcterms:W3CDTF">2019-02-19T12:02:00Z</dcterms:created>
  <dcterms:modified xsi:type="dcterms:W3CDTF">2019-02-19T12:07:00Z</dcterms:modified>
</cp:coreProperties>
</file>