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C39" w:rsidRDefault="00B56211" w:rsidP="00B56211">
      <w:pPr>
        <w:pStyle w:val="ConsPlusTitlePage"/>
        <w:jc w:val="right"/>
      </w:pPr>
      <w:r>
        <w:t>Извлечение</w:t>
      </w:r>
    </w:p>
    <w:p w:rsidR="00872C39" w:rsidRDefault="00872C3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0"/>
        <w:gridCol w:w="4791"/>
      </w:tblGrid>
      <w:tr w:rsidR="00872C3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72C39" w:rsidRDefault="00872C39">
            <w:pPr>
              <w:pStyle w:val="ConsPlusNormal"/>
              <w:outlineLvl w:val="0"/>
            </w:pPr>
            <w:r>
              <w:t>13 сентября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72C39" w:rsidRDefault="00872C39">
            <w:pPr>
              <w:pStyle w:val="ConsPlusNormal"/>
              <w:jc w:val="right"/>
              <w:outlineLvl w:val="0"/>
            </w:pPr>
            <w:r>
              <w:t>N 58</w:t>
            </w:r>
          </w:p>
        </w:tc>
      </w:tr>
    </w:tbl>
    <w:p w:rsidR="00872C39" w:rsidRDefault="00872C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2C39" w:rsidRDefault="00872C39">
      <w:pPr>
        <w:pStyle w:val="ConsPlusNormal"/>
        <w:jc w:val="both"/>
      </w:pPr>
    </w:p>
    <w:p w:rsidR="00872C39" w:rsidRDefault="00872C39">
      <w:pPr>
        <w:pStyle w:val="ConsPlusTitle"/>
        <w:jc w:val="center"/>
      </w:pPr>
      <w:r>
        <w:t>ЗАКОН</w:t>
      </w:r>
    </w:p>
    <w:p w:rsidR="00872C39" w:rsidRDefault="00872C39">
      <w:pPr>
        <w:pStyle w:val="ConsPlusTitle"/>
        <w:jc w:val="center"/>
      </w:pPr>
      <w:r>
        <w:t>ЧУВАШСКОЙ РЕСПУБЛИКИ</w:t>
      </w:r>
    </w:p>
    <w:p w:rsidR="00872C39" w:rsidRDefault="00872C39">
      <w:pPr>
        <w:pStyle w:val="ConsPlusTitle"/>
        <w:jc w:val="center"/>
      </w:pPr>
      <w:r>
        <w:t>О КОНТРОЛЬНО-СЧЕТНОЙ ПАЛАТЕ ЧУВАШСКОЙ РЕСПУБЛИКИ</w:t>
      </w:r>
    </w:p>
    <w:p w:rsidR="00872C39" w:rsidRDefault="00872C39">
      <w:pPr>
        <w:pStyle w:val="ConsPlusNormal"/>
        <w:jc w:val="both"/>
      </w:pPr>
    </w:p>
    <w:p w:rsidR="00872C39" w:rsidRDefault="00872C39">
      <w:pPr>
        <w:pStyle w:val="ConsPlusNormal"/>
        <w:jc w:val="right"/>
      </w:pPr>
      <w:proofErr w:type="gramStart"/>
      <w:r>
        <w:t>Принят</w:t>
      </w:r>
      <w:proofErr w:type="gramEnd"/>
    </w:p>
    <w:p w:rsidR="00872C39" w:rsidRDefault="00872C39">
      <w:pPr>
        <w:pStyle w:val="ConsPlusNormal"/>
        <w:jc w:val="right"/>
      </w:pPr>
      <w:r>
        <w:t>Государственным Советом</w:t>
      </w:r>
    </w:p>
    <w:p w:rsidR="00872C39" w:rsidRDefault="00872C39">
      <w:pPr>
        <w:pStyle w:val="ConsPlusNormal"/>
        <w:jc w:val="right"/>
      </w:pPr>
      <w:r>
        <w:t>Чувашской Республики</w:t>
      </w:r>
    </w:p>
    <w:p w:rsidR="00872C39" w:rsidRDefault="00872C39">
      <w:pPr>
        <w:pStyle w:val="ConsPlusNormal"/>
        <w:jc w:val="right"/>
      </w:pPr>
      <w:r>
        <w:t>2 сентября 2011 года</w:t>
      </w:r>
    </w:p>
    <w:p w:rsidR="00872C39" w:rsidRDefault="00B56211" w:rsidP="00BA2818">
      <w:pPr>
        <w:pStyle w:val="ConsPlusNormal"/>
        <w:ind w:firstLine="709"/>
        <w:jc w:val="both"/>
      </w:pPr>
      <w:r>
        <w:t>…</w:t>
      </w:r>
    </w:p>
    <w:p w:rsidR="00872C39" w:rsidRDefault="00872C39" w:rsidP="00B64F82">
      <w:pPr>
        <w:pStyle w:val="ConsPlusTitle"/>
        <w:ind w:firstLine="709"/>
        <w:jc w:val="both"/>
        <w:outlineLvl w:val="1"/>
      </w:pPr>
      <w:r>
        <w:t>Статья 8. Полномочия Контрольно-счетной палаты</w:t>
      </w:r>
    </w:p>
    <w:p w:rsidR="00872C39" w:rsidRDefault="00872C39" w:rsidP="00BA2818">
      <w:pPr>
        <w:pStyle w:val="ConsPlusNormal"/>
        <w:ind w:firstLine="709"/>
        <w:jc w:val="both"/>
      </w:pPr>
      <w:r>
        <w:t>1. Контрольно-счетная палата осуществляет следующие полномочия:</w:t>
      </w:r>
    </w:p>
    <w:p w:rsidR="00872C39" w:rsidRDefault="00B56211" w:rsidP="00BA2818">
      <w:pPr>
        <w:pStyle w:val="ConsPlusNormal"/>
        <w:ind w:firstLine="709"/>
        <w:jc w:val="both"/>
      </w:pPr>
      <w:r>
        <w:t>…</w:t>
      </w:r>
    </w:p>
    <w:p w:rsidR="00872C39" w:rsidRDefault="00872C39" w:rsidP="00BA2818">
      <w:pPr>
        <w:pStyle w:val="ConsPlusNormal"/>
        <w:ind w:firstLine="709"/>
        <w:jc w:val="both"/>
      </w:pPr>
      <w:r>
        <w:t>3.1) внешняя проверка годового отчета об исполнении местного бюджета по обращению представительного органа городского, сельского поселения;</w:t>
      </w:r>
    </w:p>
    <w:p w:rsidR="00872C39" w:rsidRDefault="00872C39" w:rsidP="00BA2818">
      <w:pPr>
        <w:pStyle w:val="ConsPlusNormal"/>
        <w:ind w:firstLine="709"/>
        <w:jc w:val="both"/>
      </w:pPr>
      <w:r>
        <w:t xml:space="preserve">(п. 3.1 </w:t>
      </w:r>
      <w:proofErr w:type="gramStart"/>
      <w:r>
        <w:t>введен</w:t>
      </w:r>
      <w:proofErr w:type="gramEnd"/>
      <w:r>
        <w:t xml:space="preserve"> </w:t>
      </w:r>
      <w:hyperlink r:id="rId5" w:history="1">
        <w:r>
          <w:rPr>
            <w:color w:val="0000FF"/>
          </w:rPr>
          <w:t>Законом</w:t>
        </w:r>
      </w:hyperlink>
      <w:r>
        <w:t xml:space="preserve"> ЧР от 30.11.2018 N 90)</w:t>
      </w:r>
    </w:p>
    <w:p w:rsidR="00872C39" w:rsidRDefault="00B56211" w:rsidP="00BA2818">
      <w:pPr>
        <w:pStyle w:val="ConsPlusNormal"/>
        <w:ind w:firstLine="709"/>
        <w:jc w:val="both"/>
      </w:pPr>
      <w:r>
        <w:t>…</w:t>
      </w:r>
    </w:p>
    <w:p w:rsidR="00872C39" w:rsidRDefault="00872C39" w:rsidP="00BA2818">
      <w:pPr>
        <w:pStyle w:val="ConsPlusNormal"/>
        <w:ind w:firstLine="709"/>
        <w:jc w:val="both"/>
      </w:pPr>
      <w:r>
        <w:t xml:space="preserve">9) </w:t>
      </w:r>
      <w:proofErr w:type="gramStart"/>
      <w:r>
        <w:t>контроль за</w:t>
      </w:r>
      <w:proofErr w:type="gramEnd"/>
      <w:r>
        <w:t xml:space="preserve"> законностью, результативностью (эффективностью и экономностью) использования межбюджетных трансфертов, предоставленных из республиканского бюджета Чувашской Республики бюджетам муниципальных образований, расположенных на территории Чувашской Республики, а также проверка местных бюджетов в случаях, установленных Бюджетным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872C39" w:rsidRDefault="00B56211" w:rsidP="00BA2818">
      <w:pPr>
        <w:pStyle w:val="ConsPlusNormal"/>
        <w:ind w:firstLine="709"/>
        <w:jc w:val="both"/>
      </w:pPr>
      <w:r>
        <w:t>…</w:t>
      </w:r>
    </w:p>
    <w:p w:rsidR="00872C39" w:rsidRDefault="00872C39" w:rsidP="00BA2818">
      <w:pPr>
        <w:pStyle w:val="ConsPlusNormal"/>
        <w:ind w:firstLine="709"/>
        <w:jc w:val="both"/>
      </w:pPr>
      <w:r>
        <w:t>11) участие в пределах полномочий в мероприятиях, направленных на противодействие коррупции;</w:t>
      </w:r>
    </w:p>
    <w:p w:rsidR="00872C39" w:rsidRDefault="00B56211" w:rsidP="00BA2818">
      <w:pPr>
        <w:pStyle w:val="ConsPlusNormal"/>
        <w:ind w:firstLine="709"/>
      </w:pPr>
      <w:r>
        <w:t>…</w:t>
      </w:r>
    </w:p>
    <w:p w:rsidR="00B64F82" w:rsidRDefault="00B64F82" w:rsidP="00B64F82">
      <w:pPr>
        <w:pStyle w:val="ConsPlusNormal"/>
        <w:ind w:firstLine="709"/>
      </w:pPr>
      <w:r>
        <w:t>11.3) 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B64F82" w:rsidRDefault="00B64F82" w:rsidP="00B64F82">
      <w:pPr>
        <w:pStyle w:val="ConsPlusNormal"/>
        <w:ind w:firstLine="709"/>
      </w:pPr>
      <w:r>
        <w:t xml:space="preserve">(п. 11.3 </w:t>
      </w:r>
      <w:proofErr w:type="gramStart"/>
      <w:r>
        <w:t>введен</w:t>
      </w:r>
      <w:proofErr w:type="gramEnd"/>
      <w:r>
        <w:t xml:space="preserve"> Законом ЧР от 30.09.2017 N 57)</w:t>
      </w:r>
    </w:p>
    <w:p w:rsidR="00B64F82" w:rsidRDefault="00B64F82" w:rsidP="00B64F82">
      <w:pPr>
        <w:pStyle w:val="ConsPlusNormal"/>
        <w:ind w:firstLine="709"/>
      </w:pPr>
      <w:r>
        <w:t>…</w:t>
      </w:r>
    </w:p>
    <w:p w:rsidR="00872C39" w:rsidRDefault="00872C39" w:rsidP="00BA2818">
      <w:pPr>
        <w:pStyle w:val="ConsPlusNormal"/>
        <w:ind w:firstLine="709"/>
        <w:jc w:val="both"/>
      </w:pPr>
      <w:r>
        <w:t xml:space="preserve">2. Утратила силу. - </w:t>
      </w:r>
      <w:hyperlink r:id="rId7" w:history="1">
        <w:r>
          <w:rPr>
            <w:color w:val="0000FF"/>
          </w:rPr>
          <w:t>Закон</w:t>
        </w:r>
      </w:hyperlink>
      <w:r>
        <w:t xml:space="preserve"> ЧР от 30.09.2017 N 57.</w:t>
      </w:r>
    </w:p>
    <w:p w:rsidR="00872C39" w:rsidRDefault="00872C39" w:rsidP="00BA2818">
      <w:pPr>
        <w:pStyle w:val="ConsPlusNormal"/>
        <w:ind w:firstLine="709"/>
        <w:jc w:val="both"/>
      </w:pPr>
    </w:p>
    <w:p w:rsidR="00872C39" w:rsidRDefault="00872C39" w:rsidP="00BA2818">
      <w:pPr>
        <w:pStyle w:val="ConsPlusTitle"/>
        <w:ind w:firstLine="709"/>
        <w:jc w:val="both"/>
        <w:outlineLvl w:val="1"/>
      </w:pPr>
      <w:r>
        <w:t>Статья 9. Внешний государственный финансовый контроль, осуществляемый Контрольно-счетной палатой</w:t>
      </w:r>
    </w:p>
    <w:p w:rsidR="00872C39" w:rsidRDefault="00872C39" w:rsidP="00BA2818">
      <w:pPr>
        <w:pStyle w:val="ConsPlusNormal"/>
        <w:ind w:firstLine="709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ЧР от 30.09.2017 N 57)</w:t>
      </w:r>
    </w:p>
    <w:p w:rsidR="00872C39" w:rsidRDefault="00872C39" w:rsidP="00BA2818">
      <w:pPr>
        <w:pStyle w:val="ConsPlusNormal"/>
        <w:ind w:firstLine="709"/>
        <w:jc w:val="both"/>
      </w:pPr>
    </w:p>
    <w:p w:rsidR="00872C39" w:rsidRDefault="00872C39" w:rsidP="00BA2818">
      <w:pPr>
        <w:pStyle w:val="ConsPlusNormal"/>
        <w:ind w:firstLine="709"/>
        <w:jc w:val="both"/>
      </w:pPr>
      <w:r>
        <w:t xml:space="preserve">1. </w:t>
      </w:r>
      <w:proofErr w:type="gramStart"/>
      <w:r>
        <w:t>Объектами внешнего государственного финансового контроля, осуществляемого Контрольно-счетной палатой (далее - объекты аудита (контроля), являются:</w:t>
      </w:r>
      <w:proofErr w:type="gramEnd"/>
    </w:p>
    <w:p w:rsidR="00872C39" w:rsidRDefault="00872C39" w:rsidP="00BA2818">
      <w:pPr>
        <w:pStyle w:val="ConsPlusNormal"/>
        <w:ind w:firstLine="709"/>
        <w:jc w:val="both"/>
      </w:pPr>
      <w:r>
        <w:t>главные распорядители, распорядители и получатели средств республиканского бюджета Чувашской Республики, главные администраторы и администраторы доходов республиканского бюджета Чувашской Республики, главные администраторы и администраторы источников финансирования дефицита республиканского бюджета Чувашской Республики;</w:t>
      </w:r>
    </w:p>
    <w:p w:rsidR="00872C39" w:rsidRDefault="00872C39" w:rsidP="00BA2818">
      <w:pPr>
        <w:pStyle w:val="ConsPlusNormal"/>
        <w:ind w:firstLine="709"/>
        <w:jc w:val="both"/>
      </w:pPr>
      <w:proofErr w:type="gramStart"/>
      <w:r>
        <w:t>финансовые органы (главные распорядители, распорядители и получатели средств бюджета, которому предоставлены межбюджетные трансферты) в части соблюдения ими целей, порядка и условий предоставления межбюджетных трансфертов, бюджетных кредитов, предоставленных из другого бюджета бюджетной системы Российской Федерации, а также достижения ими показателей результативности использования указанных средств, соответствующих целевым показателям и индикаторам, предусмотренным государственными программами Чувашской Республики;</w:t>
      </w:r>
      <w:proofErr w:type="gramEnd"/>
    </w:p>
    <w:p w:rsidR="00872C39" w:rsidRDefault="00872C39" w:rsidP="00BA2818">
      <w:pPr>
        <w:pStyle w:val="ConsPlusNormal"/>
        <w:ind w:firstLine="709"/>
        <w:jc w:val="both"/>
      </w:pPr>
      <w:r>
        <w:t>государственные учреждения Чувашской Республики;</w:t>
      </w:r>
    </w:p>
    <w:p w:rsidR="00872C39" w:rsidRDefault="00872C39" w:rsidP="00BA2818">
      <w:pPr>
        <w:pStyle w:val="ConsPlusNormal"/>
        <w:ind w:firstLine="709"/>
        <w:jc w:val="both"/>
      </w:pPr>
      <w:r>
        <w:t>государственные унитарные предприятия Чувашской Республики;</w:t>
      </w:r>
    </w:p>
    <w:p w:rsidR="00872C39" w:rsidRDefault="00872C39" w:rsidP="00BA2818">
      <w:pPr>
        <w:pStyle w:val="ConsPlusNormal"/>
        <w:ind w:firstLine="709"/>
        <w:jc w:val="both"/>
      </w:pPr>
      <w:r>
        <w:lastRenderedPageBreak/>
        <w:t>хозяйственные товарищества и общества с участием Чувашской Республики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872C39" w:rsidRDefault="00872C39" w:rsidP="00BA2818">
      <w:pPr>
        <w:pStyle w:val="ConsPlusNormal"/>
        <w:ind w:firstLine="709"/>
        <w:jc w:val="both"/>
      </w:pPr>
      <w:proofErr w:type="gramStart"/>
      <w:r>
        <w:t>юридические лица (за исключением государственных учреждений Чувашской Республики, государственных унитарных предприятий Чувашской Республики, хозяйственных товариществ и обществ с участием Чувашской Республики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республиканского бюджета Чувашской</w:t>
      </w:r>
      <w:proofErr w:type="gramEnd"/>
      <w:r>
        <w:t xml:space="preserve"> </w:t>
      </w:r>
      <w:proofErr w:type="gramStart"/>
      <w:r>
        <w:t>Республики и бюджета Территориального фонда обязательного медицинского страхования Чувашской Республики, государственных контрактов, а также контрактов (договоров, соглашений), заключенных в целях исполнения указанных договоров (соглашений) и государственных контрактов, соблюдения ими целей, порядка и условий предоставления кредитов и займов, обеспеченных государственными гарантиями, целей, порядка и условий размещения средств республиканского бюджета Чувашской Республики в ценные бумаги таких юридических лиц;</w:t>
      </w:r>
      <w:proofErr w:type="gramEnd"/>
    </w:p>
    <w:p w:rsidR="00872C39" w:rsidRDefault="00872C39" w:rsidP="00BA2818">
      <w:pPr>
        <w:pStyle w:val="ConsPlusNormal"/>
        <w:ind w:firstLine="709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ЧР от 30.11.2018 N 90)</w:t>
      </w:r>
    </w:p>
    <w:p w:rsidR="00872C39" w:rsidRDefault="00872C39" w:rsidP="00BA2818">
      <w:pPr>
        <w:pStyle w:val="ConsPlusNormal"/>
        <w:ind w:firstLine="709"/>
        <w:jc w:val="both"/>
      </w:pPr>
      <w:r>
        <w:t>органы управления Территориальным фондом обязательного медицинского страхования Чувашской Республики;</w:t>
      </w:r>
    </w:p>
    <w:p w:rsidR="00872C39" w:rsidRDefault="00872C39" w:rsidP="00BA2818">
      <w:pPr>
        <w:pStyle w:val="ConsPlusNormal"/>
        <w:ind w:firstLine="709"/>
        <w:jc w:val="both"/>
      </w:pPr>
      <w:r>
        <w:t>юридические лица, получающие средства из бюджета Территориального фонда обязательного медицинского страхования Чувашской Республики по договорам о финансовом обеспечении обязательного медицинского страхования;</w:t>
      </w:r>
    </w:p>
    <w:p w:rsidR="00872C39" w:rsidRDefault="00872C39" w:rsidP="00BA2818">
      <w:pPr>
        <w:pStyle w:val="ConsPlusNormal"/>
        <w:ind w:firstLine="709"/>
        <w:jc w:val="both"/>
      </w:pPr>
      <w:r>
        <w:t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соответствующего бюджета бюджетной системы Российской Федерации;</w:t>
      </w:r>
    </w:p>
    <w:p w:rsidR="00872C39" w:rsidRDefault="00872C39" w:rsidP="00BA2818">
      <w:pPr>
        <w:pStyle w:val="ConsPlusNormal"/>
        <w:ind w:firstLine="709"/>
        <w:jc w:val="both"/>
      </w:pPr>
      <w:r>
        <w:t>иные организации, если они используют имущество, находящееся в государственной собственности Чувашской Республики.</w:t>
      </w:r>
    </w:p>
    <w:p w:rsidR="00872C39" w:rsidRDefault="00B56211" w:rsidP="00BA2818">
      <w:pPr>
        <w:pStyle w:val="ConsPlusNormal"/>
        <w:ind w:firstLine="709"/>
        <w:jc w:val="both"/>
      </w:pPr>
      <w:r>
        <w:t>…</w:t>
      </w:r>
    </w:p>
    <w:p w:rsidR="00B64F82" w:rsidRDefault="00B64F82" w:rsidP="00B64F82">
      <w:pPr>
        <w:pStyle w:val="ConsPlusNormal"/>
        <w:ind w:firstLine="709"/>
        <w:jc w:val="both"/>
      </w:pPr>
      <w:r w:rsidRPr="00B64F82">
        <w:rPr>
          <w:b/>
        </w:rPr>
        <w:t>Статья 13. Полномочия председателя, заместителя председателя и аудиторов Контрольно-счетной палаты по организации деятельности Контрольно-счетной палаты</w:t>
      </w:r>
    </w:p>
    <w:p w:rsidR="00B64F82" w:rsidRDefault="00B64F82" w:rsidP="00B64F82">
      <w:pPr>
        <w:pStyle w:val="ConsPlusNormal"/>
        <w:ind w:firstLine="709"/>
        <w:jc w:val="both"/>
      </w:pPr>
      <w:r>
        <w:t>1. Председатель Контрольно-счетной палаты:</w:t>
      </w:r>
    </w:p>
    <w:p w:rsidR="00B64F82" w:rsidRDefault="00B64F82" w:rsidP="00B64F82">
      <w:pPr>
        <w:pStyle w:val="ConsPlusNormal"/>
        <w:ind w:firstLine="709"/>
        <w:jc w:val="both"/>
      </w:pPr>
      <w:r>
        <w:t>…</w:t>
      </w:r>
    </w:p>
    <w:p w:rsidR="00B64F82" w:rsidRDefault="00B64F82" w:rsidP="00B64F82">
      <w:pPr>
        <w:pStyle w:val="ConsPlusNormal"/>
        <w:ind w:firstLine="709"/>
        <w:jc w:val="both"/>
      </w:pPr>
      <w:r>
        <w:t>4) по результатам рассмотрения коллегией Контрольно-счетной палаты итогов контрольных и экспертно-аналитических мероприятий Контрольно-счетной палаты подписывает представления и предписания Контрольно-счетной палаты, уведомления о применении бюджетных мер принуждения и иные документы в целях реализации указанных мероприятий;</w:t>
      </w:r>
    </w:p>
    <w:p w:rsidR="00B64F82" w:rsidRDefault="00B64F82" w:rsidP="00B64F82">
      <w:pPr>
        <w:pStyle w:val="ConsPlusNormal"/>
        <w:ind w:firstLine="709"/>
        <w:jc w:val="both"/>
      </w:pPr>
      <w:r>
        <w:t>(п. 4 в ред. Закона ЧР от 30.11.2018 N 90)</w:t>
      </w:r>
    </w:p>
    <w:p w:rsidR="00B64F82" w:rsidRDefault="00B64F82" w:rsidP="00B64F82">
      <w:pPr>
        <w:pStyle w:val="ConsPlusNormal"/>
        <w:ind w:firstLine="709"/>
        <w:jc w:val="both"/>
      </w:pPr>
      <w:r>
        <w:t>…</w:t>
      </w:r>
    </w:p>
    <w:p w:rsidR="00B64F82" w:rsidRDefault="00B64F82" w:rsidP="00B64F82">
      <w:pPr>
        <w:pStyle w:val="ConsPlusTitle"/>
        <w:ind w:firstLine="709"/>
        <w:jc w:val="both"/>
        <w:outlineLvl w:val="1"/>
      </w:pPr>
      <w:r>
        <w:t>Статья 18.1. Уведомление Контрольно-счетной палаты о применении бюджетных мер принуждения</w:t>
      </w:r>
    </w:p>
    <w:p w:rsidR="00B64F82" w:rsidRDefault="00B64F82" w:rsidP="00B64F82">
      <w:pPr>
        <w:pStyle w:val="ConsPlusNormal"/>
        <w:ind w:firstLine="709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0" w:history="1">
        <w:r>
          <w:rPr>
            <w:color w:val="0000FF"/>
          </w:rPr>
          <w:t>Законом</w:t>
        </w:r>
      </w:hyperlink>
      <w:r>
        <w:t xml:space="preserve"> ЧР от 30.09.2017 N 57)</w:t>
      </w:r>
    </w:p>
    <w:p w:rsidR="00B64F82" w:rsidRDefault="00B64F82" w:rsidP="00B64F82">
      <w:pPr>
        <w:pStyle w:val="ConsPlusNormal"/>
        <w:ind w:firstLine="709"/>
        <w:jc w:val="both"/>
      </w:pPr>
    </w:p>
    <w:p w:rsidR="00B64F82" w:rsidRDefault="00B64F82" w:rsidP="00B64F82">
      <w:pPr>
        <w:pStyle w:val="ConsPlusNormal"/>
        <w:ind w:firstLine="709"/>
        <w:jc w:val="both"/>
      </w:pPr>
      <w:r>
        <w:t>…</w:t>
      </w:r>
    </w:p>
    <w:p w:rsidR="00B64F82" w:rsidRDefault="00B64F82" w:rsidP="00B64F82">
      <w:pPr>
        <w:pStyle w:val="ConsPlusNormal"/>
        <w:ind w:firstLine="709"/>
        <w:jc w:val="both"/>
      </w:pPr>
      <w:r>
        <w:t xml:space="preserve">2. Уведомление Контрольно-счетной палаты о применении бюджетных мер принуждения направляется в Министерство финансов Чувашской Республики, финансовые органы муниципальных образований Чувашской Республики, уполномоченные в соответствии с Бюджетным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Федерации, иными актами бюджетного законодательства Российской Федерации принимать решения о применении предусмотренных Бюджетным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 бюджетных мер принуждения.</w:t>
      </w:r>
    </w:p>
    <w:p w:rsidR="00B64F82" w:rsidRDefault="00B64F82" w:rsidP="00B64F82">
      <w:pPr>
        <w:pStyle w:val="ConsPlusNormal"/>
        <w:ind w:firstLine="709"/>
        <w:jc w:val="both"/>
      </w:pPr>
      <w:r>
        <w:t>…</w:t>
      </w:r>
    </w:p>
    <w:p w:rsidR="00872C39" w:rsidRDefault="00872C39" w:rsidP="00B64F82">
      <w:pPr>
        <w:pStyle w:val="ConsPlusNormal"/>
        <w:jc w:val="right"/>
      </w:pPr>
      <w:r>
        <w:t>Президент</w:t>
      </w:r>
    </w:p>
    <w:p w:rsidR="00872C39" w:rsidRDefault="00872C39" w:rsidP="00B64F82">
      <w:pPr>
        <w:pStyle w:val="ConsPlusNormal"/>
        <w:jc w:val="right"/>
      </w:pPr>
      <w:r>
        <w:t>Чувашской Республики</w:t>
      </w:r>
    </w:p>
    <w:p w:rsidR="00872C39" w:rsidRDefault="00872C39" w:rsidP="00B64F82">
      <w:pPr>
        <w:pStyle w:val="ConsPlusNormal"/>
        <w:jc w:val="right"/>
      </w:pPr>
      <w:r>
        <w:t>М.ИГНАТЬЕВ</w:t>
      </w:r>
    </w:p>
    <w:p w:rsidR="00872C39" w:rsidRDefault="00872C39" w:rsidP="00B64F82">
      <w:pPr>
        <w:pStyle w:val="ConsPlusNormal"/>
        <w:jc w:val="both"/>
      </w:pPr>
      <w:r>
        <w:t>г. Чебоксары</w:t>
      </w:r>
    </w:p>
    <w:p w:rsidR="00872C39" w:rsidRDefault="00872C39" w:rsidP="00B64F82">
      <w:pPr>
        <w:pStyle w:val="ConsPlusNormal"/>
        <w:jc w:val="both"/>
      </w:pPr>
      <w:r>
        <w:t>13 сентября 2011 года</w:t>
      </w:r>
    </w:p>
    <w:p w:rsidR="00872C39" w:rsidRDefault="00872C39" w:rsidP="00B64F82">
      <w:pPr>
        <w:pStyle w:val="ConsPlusNormal"/>
        <w:jc w:val="both"/>
      </w:pPr>
      <w:r>
        <w:t>N 58</w:t>
      </w:r>
      <w:bookmarkStart w:id="0" w:name="_GoBack"/>
      <w:bookmarkEnd w:id="0"/>
    </w:p>
    <w:sectPr w:rsidR="00872C39" w:rsidSect="00B64F82">
      <w:pgSz w:w="11906" w:h="16838"/>
      <w:pgMar w:top="1021" w:right="737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39"/>
    <w:rsid w:val="00872C39"/>
    <w:rsid w:val="00B56211"/>
    <w:rsid w:val="00B64F82"/>
    <w:rsid w:val="00BA2818"/>
    <w:rsid w:val="00C8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2C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2C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2C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72C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72C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72C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72C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72C3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2C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2C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2C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72C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72C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72C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72C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72C3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E947AEEAF08B8DD7B676658FC4C01DA1ED0E677A180B90F77D2F826BBD03C6940FE60436800555AC35813AA945E07E2C3D341C1F3A924868B58BCBjF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E947AEEAF08B8DD7B676658FC4C01DA1ED0E677A180B90F77D2F826BBD03C6940FE60436800555AC35813DA945E07E2C3D341C1F3A924868B58BCBjFF" TargetMode="External"/><Relationship Id="rId12" Type="http://schemas.openxmlformats.org/officeDocument/2006/relationships/hyperlink" Target="consultantplus://offline/ref=3CE947AEEAF08B8DD7B6686899A89E19AAE5566D7B1F06C7A22274DF3CB40991C140E74A738A1A54AE2B803EA3C1j8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E947AEEAF08B8DD7B6686899A89E19AAE5566D7B1F06C7A22274DF3CB40991D340BF45748A065EF864C66BAF10B62478322B19013AC9j9F" TargetMode="External"/><Relationship Id="rId11" Type="http://schemas.openxmlformats.org/officeDocument/2006/relationships/hyperlink" Target="consultantplus://offline/ref=3CE947AEEAF08B8DD7B6686899A89E19AAE5566D7B1F06C7A22274DF3CB40991C140E74A738A1A54AE2B803EA3C1j8F" TargetMode="External"/><Relationship Id="rId5" Type="http://schemas.openxmlformats.org/officeDocument/2006/relationships/hyperlink" Target="consultantplus://offline/ref=3CE947AEEAF08B8DD7B676658FC4C01DA1ED0E67721F0490F877728863E40FC49300B91331C90954AC35823FA41AE56B3D65381A0625915474B78AB7C1j0F" TargetMode="External"/><Relationship Id="rId10" Type="http://schemas.openxmlformats.org/officeDocument/2006/relationships/hyperlink" Target="consultantplus://offline/ref=3CE947AEEAF08B8DD7B676658FC4C01DA1ED0E677A180B90F77D2F826BBD03C6940FE60436800555AC34823CA945E07E2C3D341C1F3A924868B58BCBj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E947AEEAF08B8DD7B676658FC4C01DA1ED0E67721F0490F877728863E40FC49300B91331C90954AC35823CA01AE56B3D65381A0625915474B78AB7C1j0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ТЕ</dc:creator>
  <cp:lastModifiedBy>Семенова ТЕ</cp:lastModifiedBy>
  <cp:revision>4</cp:revision>
  <cp:lastPrinted>2019-12-17T06:31:00Z</cp:lastPrinted>
  <dcterms:created xsi:type="dcterms:W3CDTF">2019-12-17T05:35:00Z</dcterms:created>
  <dcterms:modified xsi:type="dcterms:W3CDTF">2019-12-17T06:31:00Z</dcterms:modified>
</cp:coreProperties>
</file>