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99" w:rsidRDefault="00722D8A" w:rsidP="00722D8A">
      <w:pPr>
        <w:pStyle w:val="ConsPlusNormal"/>
        <w:jc w:val="right"/>
        <w:outlineLvl w:val="0"/>
      </w:pPr>
      <w:r>
        <w:t>Извлечение</w:t>
      </w:r>
    </w:p>
    <w:p w:rsidR="00722D8A" w:rsidRDefault="00722D8A" w:rsidP="00722D8A">
      <w:pPr>
        <w:pStyle w:val="ConsPlusNormal"/>
        <w:jc w:val="right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F55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5599" w:rsidRDefault="00AF5599">
            <w:pPr>
              <w:pStyle w:val="ConsPlusNormal"/>
              <w:outlineLvl w:val="0"/>
            </w:pPr>
            <w:r>
              <w:t>13 сентября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5599" w:rsidRDefault="00AF5599">
            <w:pPr>
              <w:pStyle w:val="ConsPlusNormal"/>
              <w:jc w:val="right"/>
              <w:outlineLvl w:val="0"/>
            </w:pPr>
            <w:r>
              <w:t>N 58</w:t>
            </w:r>
          </w:p>
        </w:tc>
      </w:tr>
    </w:tbl>
    <w:p w:rsidR="00AF5599" w:rsidRDefault="00AF55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599" w:rsidRDefault="00AF5599">
      <w:pPr>
        <w:pStyle w:val="ConsPlusNormal"/>
        <w:jc w:val="both"/>
      </w:pPr>
    </w:p>
    <w:p w:rsidR="00AF5599" w:rsidRDefault="00AF5599">
      <w:pPr>
        <w:pStyle w:val="ConsPlusTitle"/>
        <w:jc w:val="center"/>
      </w:pPr>
      <w:r>
        <w:t>ЗАКОН</w:t>
      </w:r>
    </w:p>
    <w:p w:rsidR="00AF5599" w:rsidRDefault="00AF5599">
      <w:pPr>
        <w:pStyle w:val="ConsPlusTitle"/>
        <w:jc w:val="center"/>
      </w:pPr>
    </w:p>
    <w:p w:rsidR="00AF5599" w:rsidRDefault="00AF5599">
      <w:pPr>
        <w:pStyle w:val="ConsPlusTitle"/>
        <w:jc w:val="center"/>
      </w:pPr>
      <w:r>
        <w:t>ЧУВАШСКОЙ РЕСПУБЛИКИ</w:t>
      </w:r>
    </w:p>
    <w:p w:rsidR="00AF5599" w:rsidRDefault="00AF5599">
      <w:pPr>
        <w:pStyle w:val="ConsPlusTitle"/>
        <w:jc w:val="center"/>
      </w:pPr>
    </w:p>
    <w:p w:rsidR="00AF5599" w:rsidRDefault="00AF5599">
      <w:pPr>
        <w:pStyle w:val="ConsPlusTitle"/>
        <w:jc w:val="center"/>
      </w:pPr>
      <w:r>
        <w:t>О КОНТРОЛЬНО-СЧЕТНОЙ ПАЛАТЕ ЧУВАШСКОЙ РЕСПУБЛИКИ</w:t>
      </w:r>
    </w:p>
    <w:p w:rsidR="00AF5599" w:rsidRDefault="00AF5599">
      <w:pPr>
        <w:pStyle w:val="ConsPlusNormal"/>
        <w:jc w:val="both"/>
      </w:pPr>
    </w:p>
    <w:p w:rsidR="00AF5599" w:rsidRDefault="00AF5599">
      <w:pPr>
        <w:pStyle w:val="ConsPlusNormal"/>
        <w:jc w:val="right"/>
      </w:pPr>
      <w:proofErr w:type="gramStart"/>
      <w:r>
        <w:t>Принят</w:t>
      </w:r>
      <w:proofErr w:type="gramEnd"/>
    </w:p>
    <w:p w:rsidR="00AF5599" w:rsidRDefault="00AF5599">
      <w:pPr>
        <w:pStyle w:val="ConsPlusNormal"/>
        <w:jc w:val="right"/>
      </w:pPr>
      <w:r>
        <w:t>Государственным Советом</w:t>
      </w:r>
    </w:p>
    <w:p w:rsidR="00AF5599" w:rsidRDefault="00AF5599">
      <w:pPr>
        <w:pStyle w:val="ConsPlusNormal"/>
        <w:jc w:val="right"/>
      </w:pPr>
      <w:r>
        <w:t>Чувашской Республики</w:t>
      </w:r>
    </w:p>
    <w:p w:rsidR="00AF5599" w:rsidRDefault="00AF5599">
      <w:pPr>
        <w:pStyle w:val="ConsPlusNormal"/>
        <w:jc w:val="right"/>
      </w:pPr>
      <w:r>
        <w:t>2 сентября 2011 года</w:t>
      </w:r>
    </w:p>
    <w:p w:rsidR="00AF5599" w:rsidRDefault="00AF55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55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5599" w:rsidRDefault="00AF55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5599" w:rsidRDefault="00AF55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ЧР от 05.12.2011 </w:t>
            </w:r>
            <w:hyperlink r:id="rId5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06.03.2013 </w:t>
            </w:r>
            <w:hyperlink r:id="rId6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F5599" w:rsidRDefault="00AF55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30.07.2013 </w:t>
            </w:r>
            <w:hyperlink r:id="rId7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29.09.2014 </w:t>
            </w:r>
            <w:hyperlink r:id="rId8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05.05.2015 </w:t>
            </w:r>
            <w:hyperlink r:id="rId9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AF5599" w:rsidRDefault="00AF55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26.02.2016 </w:t>
            </w:r>
            <w:hyperlink r:id="rId10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25.03.2017 </w:t>
            </w:r>
            <w:hyperlink r:id="rId11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30.09.2017 </w:t>
            </w:r>
            <w:hyperlink r:id="rId12" w:history="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,</w:t>
            </w:r>
          </w:p>
          <w:p w:rsidR="00AF5599" w:rsidRDefault="00AF55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25.12.2017 </w:t>
            </w:r>
            <w:hyperlink r:id="rId13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1040" w:rsidRDefault="00EF1C96" w:rsidP="0047075B">
      <w:pPr>
        <w:pStyle w:val="ConsPlusTitle"/>
        <w:ind w:firstLine="709"/>
        <w:jc w:val="both"/>
        <w:outlineLvl w:val="1"/>
      </w:pPr>
      <w:r w:rsidRPr="00EF1C96">
        <w:rPr>
          <w:b w:val="0"/>
        </w:rPr>
        <w:t>…</w:t>
      </w:r>
    </w:p>
    <w:p w:rsidR="00AF5599" w:rsidRDefault="00AF5599" w:rsidP="0047075B">
      <w:pPr>
        <w:pStyle w:val="ConsPlusTitle"/>
        <w:ind w:firstLine="709"/>
        <w:jc w:val="both"/>
        <w:outlineLvl w:val="1"/>
      </w:pPr>
      <w:r>
        <w:t>Статья 4. Состав Контрольно-счетной палаты</w:t>
      </w:r>
    </w:p>
    <w:p w:rsidR="00C01040" w:rsidRDefault="00EF1C96" w:rsidP="0058689A">
      <w:pPr>
        <w:pStyle w:val="ConsPlusNormal"/>
        <w:ind w:firstLine="709"/>
        <w:jc w:val="both"/>
      </w:pPr>
      <w:r>
        <w:t>…</w:t>
      </w:r>
    </w:p>
    <w:p w:rsidR="00AF5599" w:rsidRDefault="00AF5599" w:rsidP="0047075B">
      <w:pPr>
        <w:pStyle w:val="ConsPlusNormal"/>
        <w:ind w:firstLine="709"/>
        <w:jc w:val="both"/>
      </w:pPr>
      <w:r>
        <w:t>6. В состав аппарата Контрольно-счетной палаты входят инспекторы и иные штатные работники.</w:t>
      </w:r>
    </w:p>
    <w:p w:rsidR="00AF5599" w:rsidRDefault="00AF5599" w:rsidP="0047075B">
      <w:pPr>
        <w:pStyle w:val="ConsPlusNormal"/>
        <w:ind w:firstLine="709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настоящего Закона под инспекторами Контрольно-счетной палаты понимаются лица, замещающие в аппарате Контрольно-счетной палаты должности государственной гражданской службы Чувашской Республики инспектора, ведущего инспектора, заведующего сектором, начальника отдела.</w:t>
      </w:r>
    </w:p>
    <w:p w:rsidR="00AF5599" w:rsidRDefault="00AF5599" w:rsidP="0047075B">
      <w:pPr>
        <w:pStyle w:val="ConsPlusNormal"/>
        <w:ind w:firstLine="709"/>
        <w:jc w:val="both"/>
      </w:pPr>
      <w:r>
        <w:t>На инспекторов Контрольно-счетной палаты возлагаются обязанности по организации и непосредственному проведению внешнего государственного финансового контроля в пределах компетенции Контрольно-счетной палаты.</w:t>
      </w:r>
    </w:p>
    <w:p w:rsidR="00AF5599" w:rsidRDefault="00AF5599" w:rsidP="0047075B">
      <w:pPr>
        <w:pStyle w:val="ConsPlusNormal"/>
        <w:ind w:firstLine="709"/>
        <w:jc w:val="both"/>
      </w:pPr>
      <w:r>
        <w:t xml:space="preserve">(часть 6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ЧР от 30.09.2017 N 57)</w:t>
      </w:r>
    </w:p>
    <w:p w:rsidR="00AF5599" w:rsidRDefault="00EF1C96" w:rsidP="0047075B">
      <w:pPr>
        <w:pStyle w:val="ConsPlusNormal"/>
        <w:ind w:firstLine="709"/>
        <w:jc w:val="both"/>
      </w:pPr>
      <w:r>
        <w:t>…</w:t>
      </w:r>
    </w:p>
    <w:p w:rsidR="00AF5599" w:rsidRDefault="00AF5599" w:rsidP="0047075B">
      <w:pPr>
        <w:pStyle w:val="ConsPlusTitle"/>
        <w:ind w:firstLine="709"/>
        <w:jc w:val="both"/>
        <w:outlineLvl w:val="1"/>
      </w:pPr>
      <w:r>
        <w:t>Статья 7. Гарантии статуса должностных лиц Контрольно-счетной палаты</w:t>
      </w:r>
    </w:p>
    <w:p w:rsidR="00AF5599" w:rsidRDefault="00AF5599" w:rsidP="0047075B">
      <w:pPr>
        <w:pStyle w:val="ConsPlusNormal"/>
        <w:ind w:firstLine="709"/>
        <w:jc w:val="both"/>
      </w:pPr>
      <w:r>
        <w:t>1. Председатель, заместитель председателя, аудиторы, инспекторы Контрольно-счетной палаты являются должностными лицами Контрольно-счетной палаты.</w:t>
      </w:r>
    </w:p>
    <w:p w:rsidR="00AF5599" w:rsidRDefault="00EF1C96" w:rsidP="0047075B">
      <w:pPr>
        <w:pStyle w:val="ConsPlusNormal"/>
        <w:ind w:firstLine="709"/>
        <w:jc w:val="both"/>
      </w:pPr>
      <w:r>
        <w:t>…</w:t>
      </w:r>
    </w:p>
    <w:p w:rsidR="00AF5599" w:rsidRDefault="00AF5599" w:rsidP="0047075B">
      <w:pPr>
        <w:pStyle w:val="ConsPlusTitle"/>
        <w:ind w:firstLine="709"/>
        <w:jc w:val="both"/>
        <w:outlineLvl w:val="1"/>
      </w:pPr>
      <w:r>
        <w:t>Статья 8. Полномочия Контрольно-счетной палаты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>1. Контрольно-счетная палата осуществляет следующие полномочия: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 xml:space="preserve">1) </w:t>
      </w:r>
      <w:proofErr w:type="gramStart"/>
      <w:r w:rsidRPr="00E23FC8">
        <w:rPr>
          <w:b w:val="0"/>
        </w:rPr>
        <w:t>контроль за</w:t>
      </w:r>
      <w:proofErr w:type="gramEnd"/>
      <w:r w:rsidRPr="00E23FC8">
        <w:rPr>
          <w:b w:val="0"/>
        </w:rPr>
        <w:t xml:space="preserve"> исполнением республиканского бюджета Чувашской Республики, бюджета Территориального фонда обязательного медицинского страхования Чувашской Республики;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proofErr w:type="gramStart"/>
      <w:r w:rsidRPr="00E23FC8">
        <w:rPr>
          <w:b w:val="0"/>
        </w:rPr>
        <w:t>2) экспертиза проектов законов Чувашской Республики о республиканском бюджете Чувашской Республики и бюджете Территориального фонда обязательного медицинского страхования Чувашской Республики, проверка и анализ обоснованности их показателей, подготовка и представление Государственному Совету Чувашской Республики заключений на проекты законов Чувашской Республики о республиканском бюджете Чувашской Республики и бюджете Территориального фонда обязательного медицинского страхования Чувашской Республики;</w:t>
      </w:r>
      <w:proofErr w:type="gramEnd"/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>(п. 2 в ред. Закона ЧР от 30.09.2017 N 57)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proofErr w:type="gramStart"/>
      <w:r w:rsidRPr="00E23FC8">
        <w:rPr>
          <w:b w:val="0"/>
        </w:rPr>
        <w:t xml:space="preserve">2.1) экспертиза проектов законов Чувашской Республики о внесении изменений в законы Чувашской Республики о республиканском бюджете Чувашской Республики и бюджете </w:t>
      </w:r>
      <w:r w:rsidRPr="00E23FC8">
        <w:rPr>
          <w:b w:val="0"/>
        </w:rPr>
        <w:lastRenderedPageBreak/>
        <w:t>Территориального фонда обязательного медицинского страхования Чувашской Республики, подготовка и представление Государственному Совету Чувашской Республики заключений на проекты законов Чувашской Республики о внесении изменений в законы Чувашской Республики о республиканском бюджете Чувашской Республики и бюджете Территориального фонда обязательного медицинского страхования Чувашской</w:t>
      </w:r>
      <w:proofErr w:type="gramEnd"/>
      <w:r w:rsidRPr="00E23FC8">
        <w:rPr>
          <w:b w:val="0"/>
        </w:rPr>
        <w:t xml:space="preserve"> Республики;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 xml:space="preserve">(п. 2.1 </w:t>
      </w:r>
      <w:proofErr w:type="gramStart"/>
      <w:r w:rsidRPr="00E23FC8">
        <w:rPr>
          <w:b w:val="0"/>
        </w:rPr>
        <w:t>введен</w:t>
      </w:r>
      <w:proofErr w:type="gramEnd"/>
      <w:r w:rsidRPr="00E23FC8">
        <w:rPr>
          <w:b w:val="0"/>
        </w:rPr>
        <w:t xml:space="preserve"> Законом ЧР от 30.09.2017 N 57)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proofErr w:type="gramStart"/>
      <w:r w:rsidRPr="00E23FC8">
        <w:rPr>
          <w:b w:val="0"/>
        </w:rPr>
        <w:t>3) внешняя проверка годовой бюджетной отчетности главных распорядителей средств республиканского бюджета Чувашской Республики, главных администраторов доходов республиканского бюджета Чувашской Республики, главных администраторов источников финансирования дефицита республиканского бюджета Чувашской Республики (далее - главные администраторы бюджетных средств), годовых отчетов об исполнении республиканского бюджета Чувашской Республики и бюджета Территориального фонда обязательного медицинского страхования Чувашской Республики;</w:t>
      </w:r>
      <w:proofErr w:type="gramEnd"/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>(п. 3 в ред. Закона ЧР от 30.09.2017 N 57)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 xml:space="preserve">4) организация и осуществление </w:t>
      </w:r>
      <w:proofErr w:type="gramStart"/>
      <w:r w:rsidRPr="00E23FC8">
        <w:rPr>
          <w:b w:val="0"/>
        </w:rPr>
        <w:t>контроля за</w:t>
      </w:r>
      <w:proofErr w:type="gramEnd"/>
      <w:r w:rsidRPr="00E23FC8">
        <w:rPr>
          <w:b w:val="0"/>
        </w:rPr>
        <w:t xml:space="preserve"> законностью, результативностью (эффективностью и экономностью) использования средств республиканского бюджета Чувашской Республики, средств бюджета Территориального фонда обязательного медицинского страхования Чувашской Республики и иных источников, предусмотренных законодательством Российской Федерации;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>(в ред. Закона ЧР от 30.09.2017 N 57)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 xml:space="preserve">5) </w:t>
      </w:r>
      <w:proofErr w:type="gramStart"/>
      <w:r w:rsidRPr="00E23FC8">
        <w:rPr>
          <w:b w:val="0"/>
        </w:rPr>
        <w:t>контроль за</w:t>
      </w:r>
      <w:proofErr w:type="gramEnd"/>
      <w:r w:rsidRPr="00E23FC8">
        <w:rPr>
          <w:b w:val="0"/>
        </w:rPr>
        <w:t xml:space="preserve"> соблюдением установленного порядка управления и распоряжения имуществом, находящимся в государственной собственности Чувашской Республики, в том числе охраняемыми результатами интеллектуальной деятельности и средствами индивидуализации, принадлежащими Чувашской Республике;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proofErr w:type="gramStart"/>
      <w:r w:rsidRPr="00E23FC8">
        <w:rPr>
          <w:b w:val="0"/>
        </w:rPr>
        <w:t>6) оценка эффективности предоставления налоговых и иных льгот и преимуществ, бюджетных кредитов за счет средств республиканского бюджета Чувашской Республики,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республиканского бюджета Чувашской Республики и имущества, находящегося в государственной собственности Чувашской Республики;</w:t>
      </w:r>
      <w:proofErr w:type="gramEnd"/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>7) финансово-экономическая экспертиза проектов законов Чувашской Республики и нормативных правовых актов органов государственной власти Чувашской Республики (включая обоснованность финансово-экономических обоснований) в части, касающейся расходных обязательств Чувашской Республики, а также государственных программ Чувашской Республики;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>8) анализ и мониторинг бюджетного процесса в Чувашской Республике, в том числе подготовка предложений по устранению выявленных отклонений в бюджетном процессе и его совершенствованию;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>(п. 8 в ред. Закона ЧР от 30.09.2017 N 57)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 xml:space="preserve">9) </w:t>
      </w:r>
      <w:proofErr w:type="gramStart"/>
      <w:r w:rsidRPr="00E23FC8">
        <w:rPr>
          <w:b w:val="0"/>
        </w:rPr>
        <w:t>контроль за</w:t>
      </w:r>
      <w:proofErr w:type="gramEnd"/>
      <w:r w:rsidRPr="00E23FC8">
        <w:rPr>
          <w:b w:val="0"/>
        </w:rPr>
        <w:t xml:space="preserve"> законностью, результативностью (эффективностью и экономностью) использования межбюджетных трансфертов, предоставленных из республиканского бюджета Чувашской Республики бюджетам муниципальных образований, расположенных на территории Чувашской Республики, а также проверка местных бюджетов в случаях, установленных Бюджетным кодексом Российской Федерации;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>10) подготовка информации о ходе исполнения республиканского бюджета Чувашской Республики, бюджета Территориального фонда обязательного медицинского страхования Чувашской Республики, о результатах проведенных контрольных и экспертно-аналитических мероприятий и предоставление такой информации в Государственный Совет Чувашской Республики и Главе Чувашской Республики;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>(в ред. Закона ЧР от 05.12.2011 N 96)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>11) участие в пределах полномочий в мероприятиях, направленных на противодействие коррупции;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>11.1) аудит эффективности, направленный на определение экономности и результативности использования бюджетных средств;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 xml:space="preserve">(п. 11.1 </w:t>
      </w:r>
      <w:proofErr w:type="gramStart"/>
      <w:r w:rsidRPr="00E23FC8">
        <w:rPr>
          <w:b w:val="0"/>
        </w:rPr>
        <w:t>введен</w:t>
      </w:r>
      <w:proofErr w:type="gramEnd"/>
      <w:r w:rsidRPr="00E23FC8">
        <w:rPr>
          <w:b w:val="0"/>
        </w:rPr>
        <w:t xml:space="preserve"> Законом ЧР от 30.09.2017 N 57)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lastRenderedPageBreak/>
        <w:t>11.2) проведение аудита в сфере закупок товаров, работ и услуг, осуществляемых объектами аудита (контроля);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 xml:space="preserve">(п. 11.2 </w:t>
      </w:r>
      <w:proofErr w:type="gramStart"/>
      <w:r w:rsidRPr="00E23FC8">
        <w:rPr>
          <w:b w:val="0"/>
        </w:rPr>
        <w:t>введен</w:t>
      </w:r>
      <w:proofErr w:type="gramEnd"/>
      <w:r w:rsidRPr="00E23FC8">
        <w:rPr>
          <w:b w:val="0"/>
        </w:rPr>
        <w:t xml:space="preserve"> Законом ЧР от 30.09.2017 N 57)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>11.3)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 xml:space="preserve">(п. 11.3 </w:t>
      </w:r>
      <w:proofErr w:type="gramStart"/>
      <w:r w:rsidRPr="00E23FC8">
        <w:rPr>
          <w:b w:val="0"/>
        </w:rPr>
        <w:t>введен</w:t>
      </w:r>
      <w:proofErr w:type="gramEnd"/>
      <w:r w:rsidRPr="00E23FC8">
        <w:rPr>
          <w:b w:val="0"/>
        </w:rPr>
        <w:t xml:space="preserve"> Законом ЧР от 30.09.2017 N 57)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>11.4) составление протоколов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 xml:space="preserve">(п. 11.4 </w:t>
      </w:r>
      <w:proofErr w:type="gramStart"/>
      <w:r w:rsidRPr="00E23FC8">
        <w:rPr>
          <w:b w:val="0"/>
        </w:rPr>
        <w:t>введен</w:t>
      </w:r>
      <w:proofErr w:type="gramEnd"/>
      <w:r w:rsidRPr="00E23FC8">
        <w:rPr>
          <w:b w:val="0"/>
        </w:rPr>
        <w:t xml:space="preserve"> Законом ЧР от 30.09.2017 N 57)</w:t>
      </w:r>
    </w:p>
    <w:p w:rsidR="00E23FC8" w:rsidRP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 w:rsidRPr="00E23FC8">
        <w:rPr>
          <w:b w:val="0"/>
        </w:rPr>
        <w:t>12) иные полномочия в сфере внешнего государственного финансового контроля, установленные федеральными законами, Конституцией Чувашской Республики и законами Чувашской Республики.</w:t>
      </w:r>
    </w:p>
    <w:p w:rsidR="00E23FC8" w:rsidRDefault="00E23FC8" w:rsidP="00E23FC8">
      <w:pPr>
        <w:pStyle w:val="ConsPlusTitle"/>
        <w:ind w:firstLine="709"/>
        <w:jc w:val="both"/>
        <w:outlineLvl w:val="1"/>
        <w:rPr>
          <w:b w:val="0"/>
        </w:rPr>
      </w:pPr>
      <w:r>
        <w:rPr>
          <w:b w:val="0"/>
        </w:rPr>
        <w:t>…</w:t>
      </w:r>
    </w:p>
    <w:p w:rsidR="00AF5599" w:rsidRDefault="00AF5599" w:rsidP="00E23FC8">
      <w:pPr>
        <w:pStyle w:val="ConsPlusTitle"/>
        <w:ind w:firstLine="709"/>
        <w:jc w:val="both"/>
        <w:outlineLvl w:val="1"/>
      </w:pPr>
      <w:r>
        <w:t>Статья 9. Внешний госу</w:t>
      </w:r>
      <w:bookmarkStart w:id="0" w:name="_GoBack"/>
      <w:bookmarkEnd w:id="0"/>
      <w:r>
        <w:t>дарственный финансовый контроль, осуществляемый Контрольно-счетной палатой</w:t>
      </w:r>
    </w:p>
    <w:p w:rsidR="00AF5599" w:rsidRDefault="00AF5599" w:rsidP="0047075B">
      <w:pPr>
        <w:pStyle w:val="ConsPlusNormal"/>
        <w:ind w:firstLine="709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ЧР от 30.09.2017 N 57)</w:t>
      </w:r>
    </w:p>
    <w:p w:rsidR="00AF5599" w:rsidRDefault="00AF5599" w:rsidP="0047075B">
      <w:pPr>
        <w:pStyle w:val="ConsPlusNormal"/>
        <w:ind w:firstLine="709"/>
        <w:jc w:val="both"/>
      </w:pPr>
      <w:r>
        <w:t xml:space="preserve">1. </w:t>
      </w:r>
      <w:proofErr w:type="gramStart"/>
      <w:r>
        <w:t>Объектами внешнего государственного финансового контроля, осуществляемого Контрольно-счетной палатой (далее - объекты аудита (контроля), являются:</w:t>
      </w:r>
      <w:proofErr w:type="gramEnd"/>
    </w:p>
    <w:p w:rsidR="00A75B23" w:rsidRDefault="00811E54" w:rsidP="00A75B23">
      <w:pPr>
        <w:pStyle w:val="ConsPlusNormal"/>
        <w:ind w:firstLine="709"/>
        <w:jc w:val="both"/>
      </w:pPr>
      <w:r>
        <w:t>…</w:t>
      </w:r>
    </w:p>
    <w:p w:rsidR="00A75B23" w:rsidRDefault="00A75B23" w:rsidP="00A75B23">
      <w:pPr>
        <w:pStyle w:val="ConsPlusNormal"/>
        <w:ind w:firstLine="709"/>
        <w:jc w:val="both"/>
      </w:pPr>
      <w:proofErr w:type="gramStart"/>
      <w:r>
        <w:t>юридические лица (за исключением государственных учреждений Чувашской Республики, государственных унитарных предприятий Чувашской Республики, хозяйственных товариществ и обществ с участием Чувашской Республики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республиканского бюджета Чувашской</w:t>
      </w:r>
      <w:proofErr w:type="gramEnd"/>
      <w:r>
        <w:t xml:space="preserve"> Республики и бюджета Территориального фонда обязательного медицинского страхования Чувашской Республики, государственных контрактов, соблюдения ими целей, порядка и условий предоставления кредитов и займов, обеспеченных государственными гарантиями, целей, порядка и условий размещения средств республиканского бюджета Чувашской Республики в ценные бумаги таких юридических лиц;</w:t>
      </w:r>
    </w:p>
    <w:p w:rsidR="00A75B23" w:rsidRDefault="00A75B23" w:rsidP="0047075B">
      <w:pPr>
        <w:pStyle w:val="ConsPlusNormal"/>
        <w:ind w:firstLine="709"/>
        <w:jc w:val="both"/>
      </w:pPr>
      <w:r>
        <w:t>…</w:t>
      </w:r>
    </w:p>
    <w:p w:rsidR="00AF5599" w:rsidRDefault="00AF5599" w:rsidP="0047075B">
      <w:pPr>
        <w:pStyle w:val="ConsPlusTitle"/>
        <w:ind w:firstLine="709"/>
        <w:jc w:val="both"/>
        <w:outlineLvl w:val="1"/>
      </w:pPr>
      <w:r>
        <w:t>Статья 13. Полномочия председателя, заместителя председателя и аудиторов Контрольно-счетной палаты по организации деятельности Контрольно-счетной палаты</w:t>
      </w:r>
    </w:p>
    <w:p w:rsidR="00AF5599" w:rsidRDefault="00AF5599" w:rsidP="0047075B">
      <w:pPr>
        <w:pStyle w:val="ConsPlusNormal"/>
        <w:ind w:firstLine="709"/>
        <w:jc w:val="both"/>
      </w:pPr>
      <w:r>
        <w:t>1. Председатель Контрольно-счетной палаты:</w:t>
      </w:r>
    </w:p>
    <w:p w:rsidR="00AF5599" w:rsidRDefault="00811E54" w:rsidP="0047075B">
      <w:pPr>
        <w:pStyle w:val="ConsPlusNormal"/>
        <w:ind w:firstLine="709"/>
        <w:jc w:val="both"/>
      </w:pPr>
      <w:r>
        <w:t>…</w:t>
      </w:r>
    </w:p>
    <w:p w:rsidR="00AF5599" w:rsidRDefault="00AF5599" w:rsidP="0047075B">
      <w:pPr>
        <w:pStyle w:val="ConsPlusNormal"/>
        <w:ind w:firstLine="709"/>
        <w:jc w:val="both"/>
      </w:pPr>
      <w:r>
        <w:t>4) утверждает результаты контрольных и экспертно-аналитических мероприятий Контрольно-счетной палаты, подписывает представления и предписания Контрольно-счетной палаты, уведомления о применении бюджетных мер принуждения;</w:t>
      </w:r>
    </w:p>
    <w:p w:rsidR="00AF5599" w:rsidRDefault="00AF5599" w:rsidP="0047075B">
      <w:pPr>
        <w:pStyle w:val="ConsPlusNormal"/>
        <w:ind w:firstLine="709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ЧР от 30.09.2017 N 57)</w:t>
      </w:r>
    </w:p>
    <w:p w:rsidR="00811E54" w:rsidRDefault="00811E54" w:rsidP="0047075B">
      <w:pPr>
        <w:pStyle w:val="ConsPlusTitle"/>
        <w:ind w:firstLine="709"/>
        <w:jc w:val="both"/>
        <w:outlineLvl w:val="1"/>
      </w:pPr>
      <w:r>
        <w:t>…</w:t>
      </w:r>
    </w:p>
    <w:p w:rsidR="00AF5599" w:rsidRDefault="00AF5599" w:rsidP="0047075B">
      <w:pPr>
        <w:pStyle w:val="ConsPlusTitle"/>
        <w:ind w:firstLine="709"/>
        <w:jc w:val="both"/>
        <w:outlineLvl w:val="1"/>
      </w:pPr>
      <w:r>
        <w:t>Статья 14. Коллегия Контрольно-счетной палаты</w:t>
      </w:r>
    </w:p>
    <w:p w:rsidR="00AF5599" w:rsidRDefault="00811E54" w:rsidP="0047075B">
      <w:pPr>
        <w:pStyle w:val="ConsPlusNormal"/>
        <w:ind w:firstLine="709"/>
        <w:jc w:val="both"/>
      </w:pPr>
      <w:r>
        <w:t>…</w:t>
      </w:r>
    </w:p>
    <w:p w:rsidR="00AF5599" w:rsidRDefault="00AF5599" w:rsidP="0047075B">
      <w:pPr>
        <w:pStyle w:val="ConsPlusNormal"/>
        <w:ind w:firstLine="709"/>
        <w:jc w:val="both"/>
      </w:pPr>
      <w:r>
        <w:t>4. Коллегия на своих заседаниях рассматривает следующие вопросы:</w:t>
      </w:r>
    </w:p>
    <w:p w:rsidR="00AF5599" w:rsidRDefault="00AF5599" w:rsidP="0047075B">
      <w:pPr>
        <w:pStyle w:val="ConsPlusNormal"/>
        <w:ind w:firstLine="709"/>
        <w:jc w:val="both"/>
      </w:pPr>
      <w:r>
        <w:t>1) годовой отчет о деятельности Контрольно-счетной палаты;</w:t>
      </w:r>
    </w:p>
    <w:p w:rsidR="00AF5599" w:rsidRDefault="00AF5599" w:rsidP="0047075B">
      <w:pPr>
        <w:pStyle w:val="ConsPlusNormal"/>
        <w:ind w:firstLine="709"/>
        <w:jc w:val="both"/>
      </w:pPr>
      <w:r>
        <w:t>2) проекты планов работы Контрольно-счетной палаты, внесение в них изменений;</w:t>
      </w:r>
    </w:p>
    <w:p w:rsidR="00AF5599" w:rsidRDefault="00AF5599" w:rsidP="0047075B">
      <w:pPr>
        <w:pStyle w:val="ConsPlusNormal"/>
        <w:ind w:firstLine="709"/>
        <w:jc w:val="both"/>
      </w:pPr>
      <w:r>
        <w:t>3) принятие решений о проведении внеплановых контрольных мероприятий;</w:t>
      </w:r>
    </w:p>
    <w:p w:rsidR="00AF5599" w:rsidRDefault="00AF5599" w:rsidP="0047075B">
      <w:pPr>
        <w:pStyle w:val="ConsPlusNormal"/>
        <w:ind w:firstLine="709"/>
        <w:jc w:val="both"/>
      </w:pPr>
      <w:r>
        <w:t>4) утверждение стандартов организации деятельности Контрольно-счетной палаты, стандартов внешнего государственного финансового контроля Контрольно-счетной палаты, методических рекомендаций по проведению контрольных мероприятий;</w:t>
      </w:r>
    </w:p>
    <w:p w:rsidR="00AF5599" w:rsidRDefault="00AF5599" w:rsidP="0047075B">
      <w:pPr>
        <w:pStyle w:val="ConsPlusNormal"/>
        <w:ind w:firstLine="709"/>
        <w:jc w:val="both"/>
      </w:pPr>
      <w:r>
        <w:t>5) утверждение регламента Контрольно-счетной палаты, а также внесение в него изменений;</w:t>
      </w:r>
    </w:p>
    <w:p w:rsidR="00AF5599" w:rsidRDefault="00AF5599" w:rsidP="0047075B">
      <w:pPr>
        <w:pStyle w:val="ConsPlusNormal"/>
        <w:ind w:firstLine="709"/>
        <w:jc w:val="both"/>
      </w:pPr>
      <w:r>
        <w:t xml:space="preserve">6) итоги контрольных и экспертно-аналитических мероприятий, направление представлений и предписаний Контрольно-счетной палаты, уведомлений о применении </w:t>
      </w:r>
      <w:r>
        <w:lastRenderedPageBreak/>
        <w:t>бюджетных мер принуждения;</w:t>
      </w:r>
    </w:p>
    <w:p w:rsidR="00AF5599" w:rsidRDefault="00AF5599" w:rsidP="0047075B">
      <w:pPr>
        <w:pStyle w:val="ConsPlusNormal"/>
        <w:ind w:firstLine="709"/>
        <w:jc w:val="both"/>
      </w:pPr>
      <w:r>
        <w:t>7) другие вопросы, предусмотренные Регламентом Контрольно-счетной палаты.</w:t>
      </w:r>
    </w:p>
    <w:p w:rsidR="00AF5599" w:rsidRDefault="00AF5599" w:rsidP="0047075B">
      <w:pPr>
        <w:pStyle w:val="ConsPlusNormal"/>
        <w:ind w:firstLine="709"/>
        <w:jc w:val="both"/>
      </w:pPr>
      <w:r>
        <w:t xml:space="preserve">(часть 4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ЧР от 30.09.2017 N 57)</w:t>
      </w:r>
    </w:p>
    <w:p w:rsidR="00C01040" w:rsidRDefault="00C01040" w:rsidP="0047075B">
      <w:pPr>
        <w:pStyle w:val="ConsPlusNormal"/>
        <w:ind w:firstLine="709"/>
        <w:jc w:val="both"/>
      </w:pPr>
      <w:r>
        <w:t>…</w:t>
      </w:r>
    </w:p>
    <w:p w:rsidR="00AF5599" w:rsidRDefault="00AF5599" w:rsidP="0047075B">
      <w:pPr>
        <w:pStyle w:val="ConsPlusTitle"/>
        <w:ind w:firstLine="709"/>
        <w:jc w:val="both"/>
        <w:outlineLvl w:val="1"/>
      </w:pPr>
      <w:r>
        <w:t>Статья 19. Гарантии прав объектов аудита (контроля)</w:t>
      </w:r>
    </w:p>
    <w:p w:rsidR="00AF5599" w:rsidRDefault="00AF5599" w:rsidP="0047075B">
      <w:pPr>
        <w:pStyle w:val="ConsPlusNormal"/>
        <w:ind w:firstLine="709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ЧР от 30.09.2017 N 57)</w:t>
      </w:r>
    </w:p>
    <w:p w:rsidR="00AF5599" w:rsidRDefault="00AF5599" w:rsidP="0047075B">
      <w:pPr>
        <w:pStyle w:val="ConsPlusNormal"/>
        <w:ind w:firstLine="709"/>
        <w:jc w:val="both"/>
      </w:pPr>
    </w:p>
    <w:p w:rsidR="00AF5599" w:rsidRDefault="00AF5599" w:rsidP="0047075B">
      <w:pPr>
        <w:pStyle w:val="ConsPlusNormal"/>
        <w:ind w:firstLine="709"/>
        <w:jc w:val="both"/>
      </w:pPr>
      <w:r>
        <w:t xml:space="preserve">1. Акты, составленные Контрольно-счетной палатой при проведении контрольных мероприятий, доводятся до сведения руководителей объектов аудита (контроля) в течение трех дней со дня их составления. Пояснения и замечания руководителей объектов аудита (контроля), представленные в Контрольно-счетную палату в десятидневный срок со дня получения акта, </w:t>
      </w:r>
      <w:proofErr w:type="gramStart"/>
      <w:r>
        <w:t>прилагаются к актам и в дальнейшем являются</w:t>
      </w:r>
      <w:proofErr w:type="gramEnd"/>
      <w:r>
        <w:t xml:space="preserve"> их неотъемлемой частью.</w:t>
      </w:r>
    </w:p>
    <w:p w:rsidR="00AF5599" w:rsidRDefault="00AF5599" w:rsidP="0047075B">
      <w:pPr>
        <w:pStyle w:val="ConsPlusNormal"/>
        <w:ind w:firstLine="709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ЧР от 30.09.2017 N 57)</w:t>
      </w:r>
    </w:p>
    <w:p w:rsidR="00AF5599" w:rsidRDefault="00811E54" w:rsidP="0047075B">
      <w:pPr>
        <w:pStyle w:val="ConsPlusNormal"/>
        <w:ind w:firstLine="709"/>
        <w:jc w:val="both"/>
      </w:pPr>
      <w:r>
        <w:t>…</w:t>
      </w:r>
    </w:p>
    <w:p w:rsidR="00AF5599" w:rsidRDefault="00AF5599" w:rsidP="0047075B">
      <w:pPr>
        <w:pStyle w:val="ConsPlusTitle"/>
        <w:ind w:firstLine="709"/>
        <w:jc w:val="both"/>
        <w:outlineLvl w:val="1"/>
      </w:pPr>
      <w:r>
        <w:t>Статья 23. Материальное обеспечение работников Контрольно-счетной палаты</w:t>
      </w:r>
    </w:p>
    <w:p w:rsidR="00AF5599" w:rsidRDefault="00AF5599" w:rsidP="0047075B">
      <w:pPr>
        <w:pStyle w:val="ConsPlusNormal"/>
        <w:ind w:firstLine="709"/>
        <w:jc w:val="both"/>
      </w:pPr>
      <w:r>
        <w:t xml:space="preserve">1. Председателю Контрольно-счетной палаты устанавливаются денежное вознаграждение и иные выплаты в размере денежного вознаграждения и иных </w:t>
      </w:r>
      <w:proofErr w:type="gramStart"/>
      <w:r>
        <w:t>выплат председателя</w:t>
      </w:r>
      <w:proofErr w:type="gramEnd"/>
      <w:r>
        <w:t xml:space="preserve"> комитета Государственного Совета Чувашской Республики, работающего на профессиональной постоянной основе.</w:t>
      </w:r>
    </w:p>
    <w:p w:rsidR="00AF5599" w:rsidRDefault="00AF5599" w:rsidP="0047075B">
      <w:pPr>
        <w:pStyle w:val="ConsPlusNormal"/>
        <w:ind w:firstLine="709"/>
        <w:jc w:val="both"/>
      </w:pPr>
      <w:r>
        <w:t>Председателю Контрольно-счетной палаты предоставляется ежегодный оплачиваемый отпуск продолжительностью 45 календарных дней.</w:t>
      </w:r>
    </w:p>
    <w:p w:rsidR="00AF5599" w:rsidRDefault="00AF5599" w:rsidP="0047075B">
      <w:pPr>
        <w:pStyle w:val="ConsPlusNormal"/>
        <w:ind w:firstLine="709"/>
        <w:jc w:val="both"/>
      </w:pPr>
      <w:r>
        <w:t>2. Заместителю председателя, аудиторам, инспекторам и иным работникам Контрольно-счетной палаты, замещающим должности государственной гражданской службы Чувашской Республики, устанавливается денежное содержание на уровне денежного содержания государственных гражданских служащих Чувашской Республики, замещающих соответствующие должности государственной гражданской службы в соответствии с Реестром должностей государственной гражданской службы Чувашской Республики.</w:t>
      </w:r>
    </w:p>
    <w:p w:rsidR="00AF5599" w:rsidRDefault="00AF5599" w:rsidP="0047075B">
      <w:pPr>
        <w:pStyle w:val="ConsPlusNormal"/>
        <w:ind w:firstLine="709"/>
        <w:jc w:val="both"/>
      </w:pPr>
      <w:r>
        <w:t>3. Оплата труда лиц, замещающих должности в Контрольно-счетной палате, не отнесенные к должностям государственной гражданской службы Чувашской Республики, производится в размерах, установленных для соответствующих работников органов исполнительной власти Чувашской Республики.</w:t>
      </w:r>
    </w:p>
    <w:p w:rsidR="00AF5599" w:rsidRDefault="00811E54" w:rsidP="0058689A">
      <w:pPr>
        <w:pStyle w:val="ConsPlusNormal"/>
        <w:ind w:firstLine="709"/>
        <w:jc w:val="both"/>
      </w:pPr>
      <w:r>
        <w:t>…</w:t>
      </w:r>
    </w:p>
    <w:p w:rsidR="00AF5599" w:rsidRDefault="00AF5599">
      <w:pPr>
        <w:pStyle w:val="ConsPlusNormal"/>
        <w:jc w:val="right"/>
      </w:pPr>
      <w:r>
        <w:t>Президент</w:t>
      </w:r>
    </w:p>
    <w:p w:rsidR="00AF5599" w:rsidRDefault="00AF5599">
      <w:pPr>
        <w:pStyle w:val="ConsPlusNormal"/>
        <w:jc w:val="right"/>
      </w:pPr>
      <w:r>
        <w:t>Чувашской Республики</w:t>
      </w:r>
    </w:p>
    <w:p w:rsidR="00AF5599" w:rsidRDefault="00AF5599">
      <w:pPr>
        <w:pStyle w:val="ConsPlusNormal"/>
        <w:jc w:val="right"/>
      </w:pPr>
      <w:r>
        <w:t>М.ИГНАТЬЕВ</w:t>
      </w:r>
    </w:p>
    <w:p w:rsidR="00AF5599" w:rsidRDefault="00AF5599">
      <w:pPr>
        <w:pStyle w:val="ConsPlusNormal"/>
        <w:jc w:val="both"/>
      </w:pPr>
      <w:r>
        <w:t>г. Чебоксары</w:t>
      </w:r>
    </w:p>
    <w:p w:rsidR="00AF5599" w:rsidRDefault="00AF5599">
      <w:pPr>
        <w:pStyle w:val="ConsPlusNormal"/>
        <w:spacing w:before="220"/>
        <w:jc w:val="both"/>
      </w:pPr>
      <w:r>
        <w:t>13 сентября 2011 года</w:t>
      </w:r>
    </w:p>
    <w:p w:rsidR="00AF5599" w:rsidRDefault="00AF5599">
      <w:pPr>
        <w:pStyle w:val="ConsPlusNormal"/>
        <w:spacing w:before="220"/>
        <w:jc w:val="both"/>
      </w:pPr>
      <w:r>
        <w:t>N 58</w:t>
      </w:r>
    </w:p>
    <w:p w:rsidR="00AF5599" w:rsidRDefault="00AF5599">
      <w:pPr>
        <w:pStyle w:val="ConsPlusNormal"/>
        <w:jc w:val="both"/>
      </w:pPr>
    </w:p>
    <w:sectPr w:rsidR="00AF5599" w:rsidSect="00AB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99"/>
    <w:rsid w:val="0047075B"/>
    <w:rsid w:val="0058689A"/>
    <w:rsid w:val="00722D8A"/>
    <w:rsid w:val="0076320A"/>
    <w:rsid w:val="0079164F"/>
    <w:rsid w:val="00811E54"/>
    <w:rsid w:val="009B2876"/>
    <w:rsid w:val="00A75B23"/>
    <w:rsid w:val="00AF5599"/>
    <w:rsid w:val="00C01040"/>
    <w:rsid w:val="00E23FC8"/>
    <w:rsid w:val="00E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55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F55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F55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F5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5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F55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55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F55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F55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F5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5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F55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9DE4C6445839F9E7EFA75424E678B8AB79C76B6CBA9FF247A9D08120EA39F65E3BF2ADAE2DFD803956DE6BFDAB825A364BADCFBB5025E2D0E40J8k0F" TargetMode="External"/><Relationship Id="rId13" Type="http://schemas.openxmlformats.org/officeDocument/2006/relationships/hyperlink" Target="consultantplus://offline/ref=92C9DE4C6445839F9E7EFA75424E678B8AB79C76B0CBA1F82879C0021A57AF9D62ECE03DDDABD3D903956DEEBC85BD30B23CB5DCE7AA0241310C4189JFkEF" TargetMode="External"/><Relationship Id="rId18" Type="http://schemas.openxmlformats.org/officeDocument/2006/relationships/hyperlink" Target="consultantplus://offline/ref=92C9DE4C6445839F9E7EFA75424E678B8AB79C76B8CCA7F9297A9D08120EA39F65E3BF2ADAE2DFD803946DE6BFDAB825A364BADCFBB5025E2D0E40J8k0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2C9DE4C6445839F9E7EFA75424E678B8AB79C76B4C2A1FD297A9D08120EA39F65E3BF2ADAE2DFD803956DE6BFDAB825A364BADCFBB5025E2D0E40J8k0F" TargetMode="External"/><Relationship Id="rId12" Type="http://schemas.openxmlformats.org/officeDocument/2006/relationships/hyperlink" Target="consultantplus://offline/ref=92C9DE4C6445839F9E7EFA75424E678B8AB79C76B8CCA7F9297A9D08120EA39F65E3BF2ADAE2DFD803956DE6BFDAB825A364BADCFBB5025E2D0E40J8k0F" TargetMode="External"/><Relationship Id="rId17" Type="http://schemas.openxmlformats.org/officeDocument/2006/relationships/hyperlink" Target="consultantplus://offline/ref=92C9DE4C6445839F9E7EFA75424E678B8AB79C76B8CCA7F9297A9D08120EA39F65E3BF2ADAE2DFD803956AE6BFDAB825A364BADCFBB5025E2D0E40J8k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C9DE4C6445839F9E7EFA75424E678B8AB79C76B8CCA7F9297A9D08120EA39F65E3BF2ADAE2DFD803956AEDBFDAB825A364BADCFBB5025E2D0E40J8k0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9DE4C6445839F9E7EFA75424E678B8AB79C76B9C8A6F0217A9D08120EA39F65E3BF2ADAE2DFD803976FE8BFDAB825A364BADCFBB5025E2D0E40J8k0F" TargetMode="External"/><Relationship Id="rId11" Type="http://schemas.openxmlformats.org/officeDocument/2006/relationships/hyperlink" Target="consultantplus://offline/ref=92C9DE4C6445839F9E7EFA75424E678B8AB79C76B8C9A6F8287A9D08120EA39F65E3BF2ADAE2DFD803956CECBFDAB825A364BADCFBB5025E2D0E40J8k0F" TargetMode="External"/><Relationship Id="rId5" Type="http://schemas.openxmlformats.org/officeDocument/2006/relationships/hyperlink" Target="consultantplus://offline/ref=92C9DE4C6445839F9E7EFA75424E678B8AB79C76B7C3A7FD257A9D08120EA39F65E3BF2ADAE2DFD803956CE6BFDAB825A364BADCFBB5025E2D0E40J8k0F" TargetMode="External"/><Relationship Id="rId15" Type="http://schemas.openxmlformats.org/officeDocument/2006/relationships/hyperlink" Target="consultantplus://offline/ref=92C9DE4C6445839F9E7EFA75424E678B8AB79C76B8CCA7F9297A9D08120EA39F65E3BF2ADAE2DFD803956EEABFDAB825A364BADCFBB5025E2D0E40J8k0F" TargetMode="External"/><Relationship Id="rId10" Type="http://schemas.openxmlformats.org/officeDocument/2006/relationships/hyperlink" Target="consultantplus://offline/ref=92C9DE4C6445839F9E7EFA75424E678B8AB79C76B9C8A6F9267A9D08120EA39F65E3BF2ADAE2DFD8039569E7BFDAB825A364BADCFBB5025E2D0E40J8k0F" TargetMode="External"/><Relationship Id="rId19" Type="http://schemas.openxmlformats.org/officeDocument/2006/relationships/hyperlink" Target="consultantplus://offline/ref=92C9DE4C6445839F9E7EFA75424E678B8AB79C76B8CCA7F9297A9D08120EA39F65E3BF2ADAE2DFD803946DE7BFDAB825A364BADCFBB5025E2D0E40J8k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9DE4C6445839F9E7EFA75424E678B8AB79C76B6CDA2FD287A9D08120EA39F65E3BF2ADAE2DFD8039569ECBFDAB825A364BADCFBB5025E2D0E40J8k0F" TargetMode="External"/><Relationship Id="rId14" Type="http://schemas.openxmlformats.org/officeDocument/2006/relationships/hyperlink" Target="consultantplus://offline/ref=92C9DE4C6445839F9E7EFA75424E678B8AB79C76B8CCA7F9297A9D08120EA39F65E3BF2ADAE2DFD803956CEFBFDAB825A364BADCFBB5025E2D0E40J8k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ТЕ</dc:creator>
  <cp:lastModifiedBy>Семенова ТЕ</cp:lastModifiedBy>
  <cp:revision>9</cp:revision>
  <cp:lastPrinted>2018-11-22T13:35:00Z</cp:lastPrinted>
  <dcterms:created xsi:type="dcterms:W3CDTF">2018-11-22T05:36:00Z</dcterms:created>
  <dcterms:modified xsi:type="dcterms:W3CDTF">2018-11-22T14:17:00Z</dcterms:modified>
</cp:coreProperties>
</file>