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1" w:rsidRDefault="002F5DC4" w:rsidP="002F5DC4">
      <w:pPr>
        <w:pStyle w:val="ConsPlusTitlePage"/>
        <w:jc w:val="right"/>
      </w:pPr>
      <w:r>
        <w:t>Извлечение</w:t>
      </w:r>
      <w:r w:rsidR="00C43711"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37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711" w:rsidRDefault="00C43711">
            <w:pPr>
              <w:pStyle w:val="ConsPlusNormal"/>
              <w:outlineLvl w:val="0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711" w:rsidRDefault="00C43711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C43711" w:rsidRDefault="00C43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711" w:rsidRDefault="00C43711">
      <w:pPr>
        <w:pStyle w:val="ConsPlusNormal"/>
        <w:jc w:val="both"/>
      </w:pPr>
    </w:p>
    <w:p w:rsidR="00C43711" w:rsidRDefault="00C43711">
      <w:pPr>
        <w:pStyle w:val="ConsPlusTitle"/>
        <w:jc w:val="center"/>
      </w:pPr>
      <w:r>
        <w:t>ЗАКОН</w:t>
      </w:r>
    </w:p>
    <w:p w:rsidR="00C43711" w:rsidRDefault="00C43711">
      <w:pPr>
        <w:pStyle w:val="ConsPlusTitle"/>
        <w:jc w:val="center"/>
      </w:pPr>
    </w:p>
    <w:p w:rsidR="00C43711" w:rsidRDefault="00C43711">
      <w:pPr>
        <w:pStyle w:val="ConsPlusTitle"/>
        <w:jc w:val="center"/>
      </w:pPr>
      <w:r>
        <w:t>ЧУВАШСКОЙ РЕСПУБЛИКИ</w:t>
      </w:r>
    </w:p>
    <w:p w:rsidR="00C43711" w:rsidRDefault="00C43711">
      <w:pPr>
        <w:pStyle w:val="ConsPlusTitle"/>
        <w:jc w:val="center"/>
      </w:pPr>
    </w:p>
    <w:p w:rsidR="00C43711" w:rsidRDefault="00C43711">
      <w:pPr>
        <w:pStyle w:val="ConsPlusTitle"/>
        <w:jc w:val="center"/>
      </w:pPr>
      <w:r>
        <w:t>О ВОПРОСАХ НАЛОГОВОГО РЕГУЛИРОВАНИЯ</w:t>
      </w:r>
    </w:p>
    <w:p w:rsidR="00C43711" w:rsidRDefault="00C43711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C43711" w:rsidRDefault="00C43711">
      <w:pPr>
        <w:pStyle w:val="ConsPlusTitle"/>
        <w:jc w:val="center"/>
      </w:pPr>
      <w:r>
        <w:t>РОССИЙСКОЙ ФЕДЕРАЦИИ О НАЛОГАХ И СБОРАХ К ВЕДЕНИЮ</w:t>
      </w:r>
    </w:p>
    <w:p w:rsidR="00C43711" w:rsidRDefault="00C43711">
      <w:pPr>
        <w:pStyle w:val="ConsPlusTitle"/>
        <w:jc w:val="center"/>
      </w:pPr>
      <w:r>
        <w:t>СУБЪЕКТОВ РОССИЙСКОЙ ФЕДЕРАЦИИ</w:t>
      </w:r>
    </w:p>
    <w:p w:rsidR="00C43711" w:rsidRDefault="00C43711">
      <w:pPr>
        <w:pStyle w:val="ConsPlusNormal"/>
        <w:jc w:val="both"/>
      </w:pPr>
    </w:p>
    <w:p w:rsidR="00C43711" w:rsidRDefault="00C43711">
      <w:pPr>
        <w:pStyle w:val="ConsPlusNormal"/>
        <w:jc w:val="right"/>
      </w:pPr>
      <w:proofErr w:type="gramStart"/>
      <w:r>
        <w:t>Принят</w:t>
      </w:r>
      <w:proofErr w:type="gramEnd"/>
    </w:p>
    <w:p w:rsidR="00C43711" w:rsidRDefault="00C43711">
      <w:pPr>
        <w:pStyle w:val="ConsPlusNormal"/>
        <w:jc w:val="right"/>
      </w:pPr>
      <w:r>
        <w:t>Государственным Советом</w:t>
      </w:r>
    </w:p>
    <w:p w:rsidR="00C43711" w:rsidRDefault="00C43711">
      <w:pPr>
        <w:pStyle w:val="ConsPlusNormal"/>
        <w:jc w:val="right"/>
      </w:pPr>
      <w:r>
        <w:t>Чувашской Республики</w:t>
      </w:r>
    </w:p>
    <w:p w:rsidR="00C43711" w:rsidRDefault="00C43711">
      <w:pPr>
        <w:pStyle w:val="ConsPlusNormal"/>
        <w:jc w:val="right"/>
      </w:pPr>
      <w:r>
        <w:t>12 июля 2001 года</w:t>
      </w:r>
    </w:p>
    <w:p w:rsidR="00C43711" w:rsidRDefault="00C43711" w:rsidP="00152C15">
      <w:pPr>
        <w:pStyle w:val="ConsPlusNormal"/>
        <w:jc w:val="both"/>
      </w:pP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jc w:val="both"/>
      </w:pP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 xml:space="preserve">Статья 19.1. </w:t>
      </w:r>
      <w:hyperlink r:id="rId5" w:history="1">
        <w:r>
          <w:rPr>
            <w:color w:val="0000FF"/>
          </w:rPr>
          <w:t>Порядок и сроки</w:t>
        </w:r>
      </w:hyperlink>
      <w:r>
        <w:t xml:space="preserve"> уплаты налога</w:t>
      </w:r>
    </w:p>
    <w:p w:rsidR="00C43711" w:rsidRDefault="00C43711" w:rsidP="00152C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ЧР от 25.11.2003 N 40)</w:t>
      </w:r>
    </w:p>
    <w:p w:rsidR="00C43711" w:rsidRDefault="00C43711" w:rsidP="00152C15">
      <w:pPr>
        <w:pStyle w:val="ConsPlusNormal"/>
        <w:jc w:val="both"/>
      </w:pP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>2. Уплата авансовых платежей производится не позднее 5 рабочих дней по окончании срока, установленного для представления налоговых расчетов по авансовым платежам.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>3. Налоговая декларация по налогу (налоговые расчеты по авансовым платежам) представляется по утвержденной в соответствии с федеральным законодательством форме.</w:t>
      </w:r>
    </w:p>
    <w:p w:rsidR="00C43711" w:rsidRDefault="00C43711" w:rsidP="00152C15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 xml:space="preserve">Статья 22. </w:t>
      </w:r>
      <w:hyperlink r:id="rId8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 при привлечении инвестиций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bookmarkStart w:id="0" w:name="P336"/>
      <w:bookmarkEnd w:id="0"/>
      <w:r>
        <w:t xml:space="preserve">4. </w:t>
      </w:r>
      <w:proofErr w:type="gramStart"/>
      <w:r>
        <w:t xml:space="preserve">Налоговые льготы, предусмотренные </w:t>
      </w:r>
      <w:hyperlink w:anchor="P33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38" w:history="1">
        <w:r>
          <w:rPr>
            <w:color w:val="0000FF"/>
          </w:rPr>
          <w:t>3</w:t>
        </w:r>
      </w:hyperlink>
      <w: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C43711" w:rsidRDefault="00C43711" w:rsidP="00152C15">
      <w:pPr>
        <w:pStyle w:val="ConsPlusNormal"/>
        <w:ind w:firstLine="540"/>
        <w:jc w:val="both"/>
      </w:pPr>
      <w:r>
        <w:t>Налоговая льгота предоставляется организациям при соблюдении ими следующих условий:</w:t>
      </w:r>
    </w:p>
    <w:p w:rsidR="00C43711" w:rsidRDefault="00C43711" w:rsidP="00152C15">
      <w:pPr>
        <w:pStyle w:val="ConsPlusNormal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 xml:space="preserve">Статья 23. Иные </w:t>
      </w:r>
      <w:hyperlink r:id="rId10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2F5DC4" w:rsidP="00152C15">
      <w:pPr>
        <w:pStyle w:val="ConsPlusNormal"/>
        <w:ind w:firstLine="540"/>
        <w:jc w:val="both"/>
      </w:pPr>
      <w:r>
        <w:t>1</w:t>
      </w:r>
      <w:r w:rsidR="00C43711">
        <w:t xml:space="preserve">.1. </w:t>
      </w:r>
      <w:proofErr w:type="gramStart"/>
      <w:r w:rsidR="00C43711">
        <w:t xml:space="preserve">Льготная ставка по налогу на имущество организаций в размере 0 процентов устанавливается для организаций, получивших в соответствии с Федеральным </w:t>
      </w:r>
      <w:hyperlink r:id="rId12" w:history="1">
        <w:r w:rsidR="00C43711">
          <w:rPr>
            <w:color w:val="0000FF"/>
          </w:rPr>
          <w:t>законом</w:t>
        </w:r>
      </w:hyperlink>
      <w:r w:rsidR="00C43711">
        <w:t xml:space="preserve"> от 29 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социально-экономического развития, созданной на территории </w:t>
      </w:r>
      <w:proofErr w:type="spellStart"/>
      <w:r w:rsidR="00C43711">
        <w:t>монопрофильного</w:t>
      </w:r>
      <w:proofErr w:type="spellEnd"/>
      <w:r w:rsidR="00C43711">
        <w:t xml:space="preserve"> муниципального </w:t>
      </w:r>
      <w:r w:rsidR="00C43711">
        <w:lastRenderedPageBreak/>
        <w:t>образования (моногорода) Чувашской Республики (далее - резиденты территории опережающего социально-экономического развития), в отношении имущества, учитываемого</w:t>
      </w:r>
      <w:proofErr w:type="gramEnd"/>
      <w:r w:rsidR="00C43711">
        <w:t xml:space="preserve"> на балансе организации в качестве объектов основных средств, в течение десяти лет с момента постановки его на учет.</w:t>
      </w:r>
    </w:p>
    <w:p w:rsidR="00C43711" w:rsidRDefault="00C43711" w:rsidP="00152C1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2F5DC4" w:rsidRDefault="002F5DC4" w:rsidP="00152C15">
      <w:pPr>
        <w:pStyle w:val="ConsPlusNormal"/>
        <w:jc w:val="both"/>
      </w:pPr>
      <w:bookmarkStart w:id="1" w:name="P366"/>
      <w:bookmarkStart w:id="2" w:name="P376"/>
      <w:bookmarkStart w:id="3" w:name="_GoBack"/>
      <w:bookmarkEnd w:id="1"/>
      <w:bookmarkEnd w:id="2"/>
      <w:bookmarkEnd w:id="3"/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4. Льготная ставка по налогу на имущество организаций, указанная в </w:t>
      </w:r>
      <w:hyperlink w:anchor="P366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для организаций при соблюдении ими следующих условий: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C43711" w:rsidRDefault="00C43711" w:rsidP="00152C15">
      <w:pPr>
        <w:pStyle w:val="ConsPlusNormal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>Статья 38. Порядок и сроки уплаты налога и авансовых платежей по налогу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2. Сумма транспортного налога, исчисленная по итогам налогового периода, уплачивается организациями в срок, установленный </w:t>
      </w:r>
      <w:hyperlink r:id="rId16" w:history="1">
        <w:r>
          <w:rPr>
            <w:color w:val="0000FF"/>
          </w:rPr>
          <w:t>статьей 363.1</w:t>
        </w:r>
      </w:hyperlink>
      <w:r>
        <w:t xml:space="preserve"> Налогового кодекса Российской Федерации для подачи налоговой декларации по транспортному налогу.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C43711" w:rsidRDefault="002F5DC4" w:rsidP="00152C15">
      <w:pPr>
        <w:pStyle w:val="ConsPlusNormal"/>
      </w:pPr>
      <w:r>
        <w:t>…</w:t>
      </w:r>
    </w:p>
    <w:p w:rsidR="00C43711" w:rsidRDefault="00C43711" w:rsidP="00152C15">
      <w:pPr>
        <w:pStyle w:val="ConsPlusNormal"/>
        <w:jc w:val="both"/>
      </w:pP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C43711" w:rsidRDefault="00C43711" w:rsidP="00152C15">
      <w:pPr>
        <w:pStyle w:val="ConsPlusNormal"/>
        <w:jc w:val="both"/>
      </w:pPr>
    </w:p>
    <w:p w:rsidR="002F5DC4" w:rsidRDefault="002F5DC4" w:rsidP="00152C15">
      <w:pPr>
        <w:pStyle w:val="ConsPlusNormal"/>
        <w:jc w:val="both"/>
      </w:pPr>
      <w:bookmarkStart w:id="4" w:name="P1256"/>
      <w:bookmarkEnd w:id="4"/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C43711" w:rsidRDefault="002F5DC4" w:rsidP="00152C15">
      <w:pPr>
        <w:pStyle w:val="ConsPlusNormal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Указанная в </w:t>
      </w:r>
      <w:hyperlink w:anchor="P1256" w:history="1">
        <w:r>
          <w:rPr>
            <w:color w:val="0000FF"/>
          </w:rPr>
          <w:t>абзаце первом пункта 4</w:t>
        </w:r>
      </w:hyperlink>
      <w:r>
        <w:t xml:space="preserve"> настоящей статьи налоговая ставка применяется налогоплательщиком при соблюдении следующих условий:</w:t>
      </w:r>
    </w:p>
    <w:p w:rsidR="00C43711" w:rsidRDefault="00C43711" w:rsidP="00152C15">
      <w:pPr>
        <w:pStyle w:val="ConsPlusNormal"/>
        <w:ind w:firstLine="540"/>
        <w:jc w:val="both"/>
      </w:pPr>
      <w:bookmarkStart w:id="5" w:name="P1426"/>
      <w:bookmarkEnd w:id="5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jc w:val="both"/>
      </w:pPr>
    </w:p>
    <w:p w:rsidR="00C43711" w:rsidRDefault="00C43711" w:rsidP="00152C15">
      <w:pPr>
        <w:pStyle w:val="ConsPlusTitle"/>
        <w:ind w:firstLine="540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C43711" w:rsidRDefault="00C43711" w:rsidP="00152C15">
      <w:pPr>
        <w:pStyle w:val="ConsPlusNormal"/>
        <w:jc w:val="both"/>
      </w:pPr>
    </w:p>
    <w:p w:rsidR="00C43711" w:rsidRDefault="00C43711" w:rsidP="00152C15">
      <w:pPr>
        <w:pStyle w:val="ConsPlusNormal"/>
        <w:ind w:firstLine="540"/>
        <w:jc w:val="both"/>
      </w:pPr>
      <w: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 (за исключением резидентов индустриальных (промышленных) парков):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C43711" w:rsidRDefault="00C43711" w:rsidP="00152C15">
      <w:pPr>
        <w:pStyle w:val="ConsPlusNormal"/>
        <w:ind w:firstLine="540"/>
        <w:jc w:val="both"/>
      </w:pPr>
      <w:bookmarkStart w:id="6" w:name="P1441"/>
      <w:bookmarkEnd w:id="6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C43711" w:rsidRDefault="002F5DC4" w:rsidP="00152C15">
      <w:pPr>
        <w:pStyle w:val="ConsPlusNormal"/>
        <w:jc w:val="both"/>
      </w:pPr>
      <w:bookmarkStart w:id="7" w:name="P1443"/>
      <w:bookmarkEnd w:id="7"/>
      <w:r>
        <w:lastRenderedPageBreak/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>3. Для резидентов территории опережающего социально-экономического развития ставка налога, взимаемого в связи с применением упрощенной системы налогообложения, в случае, если объектом налогообложения являются доходы, устанавливается в размере 3 процентов на срок до 1 января 2022 года для категории налогоплательщиков:</w:t>
      </w:r>
    </w:p>
    <w:p w:rsidR="00C43711" w:rsidRDefault="00C43711" w:rsidP="00152C15">
      <w:pPr>
        <w:pStyle w:val="ConsPlusNormal"/>
        <w:ind w:firstLine="540"/>
        <w:jc w:val="both"/>
      </w:pPr>
      <w:bookmarkStart w:id="8" w:name="P1462"/>
      <w:bookmarkEnd w:id="8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152C15" w:rsidRDefault="00152C15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Title"/>
        <w:ind w:firstLine="540"/>
        <w:jc w:val="both"/>
        <w:outlineLvl w:val="4"/>
      </w:pPr>
      <w:bookmarkStart w:id="9" w:name="P1463"/>
      <w:bookmarkEnd w:id="9"/>
      <w:r>
        <w:t>Статья 39.2. Налоговая ставка в размере 0 процентов при применении упрощенной системы налогообложения</w:t>
      </w:r>
    </w:p>
    <w:p w:rsidR="00C43711" w:rsidRDefault="00C43711" w:rsidP="00152C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C43711" w:rsidRDefault="002F5DC4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12"/>
        <w:gridCol w:w="1540"/>
        <w:gridCol w:w="2723"/>
        <w:gridCol w:w="1532"/>
      </w:tblGrid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N</w:t>
            </w:r>
          </w:p>
          <w:p w:rsidR="00C43711" w:rsidRDefault="00C43711" w:rsidP="00152C1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 ОК 029-2001 (КДЕС</w:t>
            </w:r>
            <w:proofErr w:type="gramStart"/>
            <w:r>
              <w:t xml:space="preserve"> Р</w:t>
            </w:r>
            <w:proofErr w:type="gramEnd"/>
            <w:r>
              <w:t xml:space="preserve">ед. 1) </w:t>
            </w:r>
            <w:hyperlink w:anchor="P1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ОКВЭД</w:t>
              </w:r>
            </w:hyperlink>
            <w:r>
              <w:t xml:space="preserve">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2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 </w:t>
            </w:r>
            <w:hyperlink w:anchor="P15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2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ОКВЭД2</w:t>
              </w:r>
            </w:hyperlink>
            <w:r>
              <w:t xml:space="preserve">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5</w:t>
            </w:r>
          </w:p>
        </w:tc>
      </w:tr>
      <w:tr w:rsidR="00C43711">
        <w:tc>
          <w:tcPr>
            <w:tcW w:w="8967" w:type="dxa"/>
            <w:gridSpan w:val="5"/>
          </w:tcPr>
          <w:p w:rsidR="00C43711" w:rsidRDefault="00C43711" w:rsidP="00152C15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29" w:history="1">
              <w:r w:rsidR="00C43711">
                <w:rPr>
                  <w:color w:val="0000FF"/>
                </w:rPr>
                <w:t>Раздел A</w:t>
              </w:r>
            </w:hyperlink>
          </w:p>
        </w:tc>
        <w:tc>
          <w:tcPr>
            <w:tcW w:w="2723" w:type="dxa"/>
            <w:vMerge w:val="restart"/>
          </w:tcPr>
          <w:p w:rsidR="00C43711" w:rsidRDefault="00C43711" w:rsidP="00152C15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532" w:type="dxa"/>
            <w:vMerge w:val="restart"/>
          </w:tcPr>
          <w:p w:rsidR="00C43711" w:rsidRDefault="002F5DC4" w:rsidP="00152C15">
            <w:pPr>
              <w:pStyle w:val="ConsPlusNormal"/>
              <w:jc w:val="center"/>
            </w:pPr>
            <w:hyperlink r:id="rId30" w:history="1">
              <w:r w:rsidR="00C43711">
                <w:rPr>
                  <w:color w:val="0000FF"/>
                </w:rPr>
                <w:t>Раздел A</w:t>
              </w:r>
            </w:hyperlink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31" w:history="1">
              <w:r w:rsidR="00C43711">
                <w:rPr>
                  <w:color w:val="0000FF"/>
                </w:rPr>
                <w:t>Раздел B</w:t>
              </w:r>
            </w:hyperlink>
          </w:p>
        </w:tc>
        <w:tc>
          <w:tcPr>
            <w:tcW w:w="2723" w:type="dxa"/>
            <w:vMerge/>
          </w:tcPr>
          <w:p w:rsidR="00C43711" w:rsidRDefault="00C43711" w:rsidP="00152C15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:rsidR="00C43711" w:rsidRDefault="00C43711" w:rsidP="00152C15">
            <w:pPr>
              <w:spacing w:after="0" w:line="240" w:lineRule="auto"/>
            </w:pPr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32" w:history="1">
              <w:r w:rsidR="00C43711">
                <w:rPr>
                  <w:color w:val="0000FF"/>
                </w:rPr>
                <w:t>Раздел D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33" w:history="1">
              <w:r w:rsidR="00C43711">
                <w:rPr>
                  <w:color w:val="0000FF"/>
                </w:rPr>
                <w:t>Раздел C</w:t>
              </w:r>
            </w:hyperlink>
          </w:p>
        </w:tc>
      </w:tr>
      <w:tr w:rsidR="00C43711">
        <w:tc>
          <w:tcPr>
            <w:tcW w:w="8967" w:type="dxa"/>
            <w:gridSpan w:val="5"/>
          </w:tcPr>
          <w:p w:rsidR="00C43711" w:rsidRDefault="00C43711" w:rsidP="00152C15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34" w:history="1">
              <w:r w:rsidR="00C43711">
                <w:rPr>
                  <w:color w:val="0000FF"/>
                </w:rPr>
                <w:t>85.31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35" w:history="1">
              <w:r w:rsidR="00C43711">
                <w:rPr>
                  <w:color w:val="0000FF"/>
                </w:rPr>
                <w:t>87</w:t>
              </w:r>
            </w:hyperlink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36" w:history="1">
              <w:r w:rsidR="00C43711">
                <w:rPr>
                  <w:color w:val="0000FF"/>
                </w:rPr>
                <w:t>85.32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37" w:history="1">
              <w:r w:rsidR="00C43711">
                <w:rPr>
                  <w:color w:val="0000FF"/>
                </w:rPr>
                <w:t>88</w:t>
              </w:r>
            </w:hyperlink>
          </w:p>
        </w:tc>
      </w:tr>
      <w:tr w:rsidR="00C43711">
        <w:tc>
          <w:tcPr>
            <w:tcW w:w="8967" w:type="dxa"/>
            <w:gridSpan w:val="5"/>
          </w:tcPr>
          <w:p w:rsidR="00C43711" w:rsidRDefault="00C43711" w:rsidP="00152C15">
            <w:pPr>
              <w:pStyle w:val="ConsPlusNormal"/>
              <w:jc w:val="center"/>
            </w:pPr>
            <w:r>
              <w:t>Научная сфера</w:t>
            </w:r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38" w:history="1">
              <w:r w:rsidR="00C43711">
                <w:rPr>
                  <w:color w:val="0000FF"/>
                </w:rPr>
                <w:t>73.10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39" w:history="1">
              <w:r w:rsidR="00C43711">
                <w:rPr>
                  <w:color w:val="0000FF"/>
                </w:rPr>
                <w:t>72.1</w:t>
              </w:r>
            </w:hyperlink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 xml:space="preserve">Научные исследования и разработки в области </w:t>
            </w:r>
            <w:r>
              <w:lastRenderedPageBreak/>
              <w:t>общественных и гуманитарных наук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40" w:history="1">
              <w:r w:rsidR="00C43711">
                <w:rPr>
                  <w:color w:val="0000FF"/>
                </w:rPr>
                <w:t>73.20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 xml:space="preserve">Научные исследования и разработки в области </w:t>
            </w:r>
            <w:r>
              <w:lastRenderedPageBreak/>
              <w:t>общественных и гуманитарных наук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41" w:history="1">
              <w:r w:rsidR="00C43711">
                <w:rPr>
                  <w:color w:val="0000FF"/>
                </w:rPr>
                <w:t>72.2</w:t>
              </w:r>
            </w:hyperlink>
          </w:p>
        </w:tc>
      </w:tr>
      <w:tr w:rsidR="00C43711">
        <w:tc>
          <w:tcPr>
            <w:tcW w:w="8967" w:type="dxa"/>
            <w:gridSpan w:val="5"/>
          </w:tcPr>
          <w:p w:rsidR="00C43711" w:rsidRDefault="00C43711" w:rsidP="00152C15">
            <w:pPr>
              <w:pStyle w:val="ConsPlusNormal"/>
              <w:jc w:val="center"/>
            </w:pPr>
            <w:r>
              <w:lastRenderedPageBreak/>
              <w:t>Сфера бытовых услуг населению</w:t>
            </w:r>
          </w:p>
        </w:tc>
      </w:tr>
      <w:tr w:rsidR="00C43711">
        <w:tc>
          <w:tcPr>
            <w:tcW w:w="460" w:type="dxa"/>
            <w:vMerge w:val="restart"/>
          </w:tcPr>
          <w:p w:rsidR="00C43711" w:rsidRDefault="00C43711" w:rsidP="00152C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12" w:type="dxa"/>
            <w:vMerge w:val="restart"/>
          </w:tcPr>
          <w:p w:rsidR="00C43711" w:rsidRDefault="00C43711" w:rsidP="00152C15">
            <w:pPr>
              <w:pStyle w:val="ConsPlusNormal"/>
              <w:jc w:val="both"/>
            </w:pPr>
            <w:r>
              <w:t>Ремонт бытовых электрических изделий</w:t>
            </w:r>
          </w:p>
        </w:tc>
        <w:tc>
          <w:tcPr>
            <w:tcW w:w="1540" w:type="dxa"/>
            <w:vMerge w:val="restart"/>
          </w:tcPr>
          <w:p w:rsidR="00C43711" w:rsidRDefault="002F5DC4" w:rsidP="00152C15">
            <w:pPr>
              <w:pStyle w:val="ConsPlusNormal"/>
              <w:jc w:val="center"/>
            </w:pPr>
            <w:hyperlink r:id="rId42" w:history="1">
              <w:r w:rsidR="00C43711">
                <w:rPr>
                  <w:color w:val="0000FF"/>
                </w:rPr>
                <w:t>52.72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43" w:history="1">
              <w:r w:rsidR="00C43711">
                <w:rPr>
                  <w:color w:val="0000FF"/>
                </w:rPr>
                <w:t>95.21</w:t>
              </w:r>
            </w:hyperlink>
          </w:p>
        </w:tc>
      </w:tr>
      <w:tr w:rsidR="00C43711">
        <w:tc>
          <w:tcPr>
            <w:tcW w:w="460" w:type="dxa"/>
            <w:vMerge/>
          </w:tcPr>
          <w:p w:rsidR="00C43711" w:rsidRDefault="00C43711" w:rsidP="00152C15">
            <w:pPr>
              <w:spacing w:after="0" w:line="240" w:lineRule="auto"/>
            </w:pPr>
          </w:p>
        </w:tc>
        <w:tc>
          <w:tcPr>
            <w:tcW w:w="2712" w:type="dxa"/>
            <w:vMerge/>
          </w:tcPr>
          <w:p w:rsidR="00C43711" w:rsidRDefault="00C43711" w:rsidP="00152C15">
            <w:pPr>
              <w:spacing w:after="0" w:line="240" w:lineRule="auto"/>
            </w:pPr>
          </w:p>
        </w:tc>
        <w:tc>
          <w:tcPr>
            <w:tcW w:w="1540" w:type="dxa"/>
            <w:vMerge/>
          </w:tcPr>
          <w:p w:rsidR="00C43711" w:rsidRDefault="00C43711" w:rsidP="00152C15">
            <w:pPr>
              <w:spacing w:after="0" w:line="240" w:lineRule="auto"/>
            </w:pPr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44" w:history="1">
              <w:r w:rsidR="00C43711">
                <w:rPr>
                  <w:color w:val="0000FF"/>
                </w:rPr>
                <w:t>95.22</w:t>
              </w:r>
            </w:hyperlink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45" w:history="1">
              <w:r w:rsidR="00C43711">
                <w:rPr>
                  <w:color w:val="0000FF"/>
                </w:rPr>
                <w:t>52.73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46" w:history="1">
              <w:r w:rsidR="00C43711">
                <w:rPr>
                  <w:color w:val="0000FF"/>
                </w:rPr>
                <w:t>95.25.1</w:t>
              </w:r>
            </w:hyperlink>
          </w:p>
        </w:tc>
      </w:tr>
      <w:tr w:rsidR="00C43711">
        <w:tc>
          <w:tcPr>
            <w:tcW w:w="460" w:type="dxa"/>
          </w:tcPr>
          <w:p w:rsidR="00C43711" w:rsidRDefault="00C43711" w:rsidP="00152C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12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1540" w:type="dxa"/>
          </w:tcPr>
          <w:p w:rsidR="00C43711" w:rsidRDefault="002F5DC4" w:rsidP="00152C15">
            <w:pPr>
              <w:pStyle w:val="ConsPlusNormal"/>
              <w:jc w:val="center"/>
            </w:pPr>
            <w:hyperlink r:id="rId47" w:history="1">
              <w:r w:rsidR="00C43711">
                <w:rPr>
                  <w:color w:val="0000FF"/>
                </w:rPr>
                <w:t>93.01</w:t>
              </w:r>
            </w:hyperlink>
          </w:p>
        </w:tc>
        <w:tc>
          <w:tcPr>
            <w:tcW w:w="2723" w:type="dxa"/>
          </w:tcPr>
          <w:p w:rsidR="00C43711" w:rsidRDefault="00C43711" w:rsidP="00152C15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32" w:type="dxa"/>
          </w:tcPr>
          <w:p w:rsidR="00C43711" w:rsidRDefault="002F5DC4" w:rsidP="00152C15">
            <w:pPr>
              <w:pStyle w:val="ConsPlusNormal"/>
              <w:jc w:val="center"/>
            </w:pPr>
            <w:hyperlink r:id="rId48" w:history="1">
              <w:r w:rsidR="00C43711">
                <w:rPr>
                  <w:color w:val="0000FF"/>
                </w:rPr>
                <w:t>96.01</w:t>
              </w:r>
            </w:hyperlink>
          </w:p>
        </w:tc>
      </w:tr>
    </w:tbl>
    <w:p w:rsidR="00C43711" w:rsidRDefault="00C43711" w:rsidP="00152C15">
      <w:pPr>
        <w:pStyle w:val="ConsPlusNormal"/>
        <w:jc w:val="both"/>
      </w:pPr>
    </w:p>
    <w:p w:rsidR="00C43711" w:rsidRDefault="00152C15" w:rsidP="00152C15">
      <w:pPr>
        <w:pStyle w:val="ConsPlusNormal"/>
        <w:jc w:val="both"/>
      </w:pPr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>Налоговая ставка в размере 0 процентов применяется налогоплательщиком при соблюдении следующих условий:</w:t>
      </w:r>
    </w:p>
    <w:p w:rsidR="00C43711" w:rsidRDefault="00C43711" w:rsidP="00152C15">
      <w:pPr>
        <w:pStyle w:val="ConsPlusNormal"/>
        <w:ind w:firstLine="540"/>
        <w:jc w:val="both"/>
      </w:pPr>
      <w:bookmarkStart w:id="10" w:name="P1551"/>
      <w:bookmarkEnd w:id="10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3711" w:rsidRPr="00152C15" w:rsidRDefault="00152C15" w:rsidP="00152C15">
      <w:pPr>
        <w:pStyle w:val="ConsPlusTitle"/>
        <w:rPr>
          <w:b w:val="0"/>
        </w:rPr>
      </w:pPr>
      <w:r w:rsidRPr="00152C15">
        <w:rPr>
          <w:b w:val="0"/>
        </w:rPr>
        <w:t>…</w:t>
      </w:r>
    </w:p>
    <w:p w:rsidR="00C43711" w:rsidRDefault="00C43711" w:rsidP="00152C15">
      <w:pPr>
        <w:pStyle w:val="ConsPlusNormal"/>
        <w:jc w:val="both"/>
      </w:pPr>
    </w:p>
    <w:p w:rsidR="00C43711" w:rsidRDefault="002F5DC4" w:rsidP="00152C15">
      <w:pPr>
        <w:pStyle w:val="ConsPlusTitle"/>
        <w:ind w:firstLine="540"/>
        <w:jc w:val="both"/>
        <w:outlineLvl w:val="4"/>
      </w:pPr>
      <w:hyperlink r:id="rId49" w:history="1">
        <w:r w:rsidR="00C43711">
          <w:rPr>
            <w:color w:val="0000FF"/>
          </w:rPr>
          <w:t>Статья 47</w:t>
        </w:r>
      </w:hyperlink>
      <w:r w:rsidR="00C43711">
        <w:t xml:space="preserve">. </w:t>
      </w:r>
      <w:hyperlink r:id="rId50" w:history="1">
        <w:r w:rsidR="00C43711">
          <w:rPr>
            <w:color w:val="0000FF"/>
          </w:rPr>
          <w:t>Льготы</w:t>
        </w:r>
      </w:hyperlink>
      <w:r w:rsidR="00C43711">
        <w:t xml:space="preserve"> по налогу на прибыль организаций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26.11.2001 N 50)</w:t>
      </w:r>
    </w:p>
    <w:p w:rsidR="00C43711" w:rsidRDefault="00152C15" w:rsidP="00152C15">
      <w:pPr>
        <w:pStyle w:val="ConsPlusNormal"/>
        <w:jc w:val="both"/>
      </w:pPr>
      <w:bookmarkStart w:id="11" w:name="P1579"/>
      <w:bookmarkEnd w:id="11"/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6. Пониженная ставка по налогу на прибыль организаций для организаций, указанных в </w:t>
      </w:r>
      <w:hyperlink w:anchor="P157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92" w:history="1">
        <w:r>
          <w:rPr>
            <w:color w:val="0000FF"/>
          </w:rPr>
          <w:t>3</w:t>
        </w:r>
      </w:hyperlink>
      <w:r>
        <w:t xml:space="preserve"> настоящей статьи, устанавливается при соблюдении ими следующих условий: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C43711" w:rsidRDefault="00C43711" w:rsidP="00152C15">
      <w:pPr>
        <w:pStyle w:val="ConsPlusNormal"/>
        <w:ind w:firstLine="540"/>
        <w:jc w:val="both"/>
      </w:pPr>
      <w:bookmarkStart w:id="12" w:name="P1600"/>
      <w:bookmarkEnd w:id="12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3711" w:rsidRDefault="00152C15" w:rsidP="00152C15">
      <w:pPr>
        <w:pStyle w:val="ConsPlusNormal"/>
        <w:jc w:val="both"/>
      </w:pPr>
      <w:bookmarkStart w:id="13" w:name="P1601"/>
      <w:bookmarkEnd w:id="13"/>
      <w:r>
        <w:t>…</w:t>
      </w:r>
    </w:p>
    <w:p w:rsidR="00C43711" w:rsidRDefault="00C43711" w:rsidP="00152C15">
      <w:pPr>
        <w:pStyle w:val="ConsPlusNormal"/>
        <w:ind w:firstLine="540"/>
        <w:jc w:val="both"/>
      </w:pPr>
      <w:r>
        <w:t xml:space="preserve">При несоблюдении условий, указанных в </w:t>
      </w:r>
      <w:hyperlink w:anchor="P16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601" w:history="1">
        <w:r>
          <w:rPr>
            <w:color w:val="0000FF"/>
          </w:rPr>
          <w:t>третьем</w:t>
        </w:r>
      </w:hyperlink>
      <w:r>
        <w:t xml:space="preserve"> настоящего пункта, организация утрачивает право на применение пониженных налоговых ставок по налогу на прибыль организаций, установленных </w:t>
      </w:r>
      <w:hyperlink w:anchor="P157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592" w:history="1">
        <w:r>
          <w:rPr>
            <w:color w:val="0000FF"/>
          </w:rPr>
          <w:t>3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C43711" w:rsidRDefault="00C43711" w:rsidP="00152C1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C43711" w:rsidRDefault="00C43711" w:rsidP="00152C1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C43711" w:rsidRDefault="00152C15" w:rsidP="00152C15">
      <w:pPr>
        <w:pStyle w:val="ConsPlusNormal"/>
        <w:jc w:val="both"/>
      </w:pPr>
      <w:r>
        <w:t>…</w:t>
      </w:r>
      <w:r w:rsidR="00C43711">
        <w:t>.</w:t>
      </w:r>
    </w:p>
    <w:p w:rsidR="00C43711" w:rsidRDefault="00C43711" w:rsidP="00152C15">
      <w:pPr>
        <w:pStyle w:val="ConsPlusNormal"/>
        <w:jc w:val="both"/>
      </w:pPr>
    </w:p>
    <w:p w:rsidR="00C43711" w:rsidRDefault="00C43711" w:rsidP="00152C15">
      <w:pPr>
        <w:pStyle w:val="ConsPlusNormal"/>
        <w:jc w:val="right"/>
      </w:pPr>
      <w:r>
        <w:t>Президент</w:t>
      </w:r>
    </w:p>
    <w:p w:rsidR="00C43711" w:rsidRDefault="00C43711" w:rsidP="00152C15">
      <w:pPr>
        <w:pStyle w:val="ConsPlusNormal"/>
        <w:jc w:val="right"/>
      </w:pPr>
      <w:r>
        <w:t>Чувашской Республики</w:t>
      </w:r>
    </w:p>
    <w:p w:rsidR="00C43711" w:rsidRDefault="00C43711" w:rsidP="00152C15">
      <w:pPr>
        <w:pStyle w:val="ConsPlusNormal"/>
        <w:jc w:val="right"/>
      </w:pPr>
      <w:r>
        <w:t>Н.ФЕДОРОВ</w:t>
      </w:r>
    </w:p>
    <w:p w:rsidR="00C43711" w:rsidRDefault="00C43711" w:rsidP="00152C15">
      <w:pPr>
        <w:pStyle w:val="ConsPlusNormal"/>
      </w:pPr>
      <w:r>
        <w:t>г. Чебоксары</w:t>
      </w:r>
    </w:p>
    <w:p w:rsidR="00C43711" w:rsidRDefault="00C43711" w:rsidP="00152C15">
      <w:pPr>
        <w:pStyle w:val="ConsPlusNormal"/>
      </w:pPr>
      <w:r>
        <w:t>23 июля 2001 года</w:t>
      </w:r>
    </w:p>
    <w:p w:rsidR="00C43711" w:rsidRDefault="00C43711" w:rsidP="00152C15">
      <w:pPr>
        <w:pStyle w:val="ConsPlusNormal"/>
      </w:pPr>
      <w:r>
        <w:t>N 38</w:t>
      </w:r>
    </w:p>
    <w:p w:rsidR="00C43711" w:rsidRDefault="00C43711">
      <w:pPr>
        <w:pStyle w:val="ConsPlusNormal"/>
        <w:jc w:val="both"/>
      </w:pPr>
    </w:p>
    <w:p w:rsidR="00C43711" w:rsidRDefault="00C43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3711" w:rsidSect="002F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1"/>
    <w:rsid w:val="00152C15"/>
    <w:rsid w:val="002F5DC4"/>
    <w:rsid w:val="00C43711"/>
    <w:rsid w:val="00C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F717EAF4EF5A25F7F2DEBA454D9D76956ACA6ADFB647BFE5A7D22C8A79FD46957E25C5DA618B47EAC8DE58843D6BBBCEBA41CAA09F7765F9EA0DBF500AM" TargetMode="External"/><Relationship Id="rId18" Type="http://schemas.openxmlformats.org/officeDocument/2006/relationships/hyperlink" Target="consultantplus://offline/ref=84F717EAF4EF5A25F7F2DEBA454D9D76956ACA6ADBB445BFE9A98F268220F14492717AD2DD288746EAC8DF5F8C626EAEDFE24CC8BC80767BE5E80C5B07M" TargetMode="External"/><Relationship Id="rId26" Type="http://schemas.openxmlformats.org/officeDocument/2006/relationships/hyperlink" Target="consultantplus://offline/ref=84F717EAF4EF5A25F7F2C0B75321C3729C699764D7B74AE0B0F6D47BD529FB13D53E239099258647E9C38A08C36332EA88F14DCABC8376645E0EM" TargetMode="External"/><Relationship Id="rId39" Type="http://schemas.openxmlformats.org/officeDocument/2006/relationships/hyperlink" Target="consultantplus://offline/ref=84F717EAF4EF5A25F7F2C0B75321C3729E629763DBB54AE0B0F6D47BD529FB13D53E239099218F44E2C38A08C36332EA88F14DCABC8376645E0EM" TargetMode="External"/><Relationship Id="rId21" Type="http://schemas.openxmlformats.org/officeDocument/2006/relationships/hyperlink" Target="consultantplus://offline/ref=84F717EAF4EF5A25F7F2DEBA454D9D76956ACA6ADFB646B2ECA3D22C8A79FD46957E25C5DA618B47EAC8DF59843D6BBBCEBA41CAA09F7765F9EA0DBF500AM" TargetMode="External"/><Relationship Id="rId34" Type="http://schemas.openxmlformats.org/officeDocument/2006/relationships/hyperlink" Target="consultantplus://offline/ref=84F717EAF4EF5A25F7F2C0B75321C3729C699764D7B74AE0B0F6D47BD529FB13D53E239099278F43EBC38A08C36332EA88F14DCABC8376645E0EM" TargetMode="External"/><Relationship Id="rId42" Type="http://schemas.openxmlformats.org/officeDocument/2006/relationships/hyperlink" Target="consultantplus://offline/ref=84F717EAF4EF5A25F7F2C0B75321C3729C699764D7B74AE0B0F6D47BD529FB13D53E239099278445EFC38A08C36332EA88F14DCABC8376645E0EM" TargetMode="External"/><Relationship Id="rId47" Type="http://schemas.openxmlformats.org/officeDocument/2006/relationships/hyperlink" Target="consultantplus://offline/ref=84F717EAF4EF5A25F7F2C0B75321C3729C699764D7B74AE0B0F6D47BD529FB13D53E239099268644EBC38A08C36332EA88F14DCABC8376645E0EM" TargetMode="External"/><Relationship Id="rId50" Type="http://schemas.openxmlformats.org/officeDocument/2006/relationships/hyperlink" Target="consultantplus://offline/ref=84F717EAF4EF5A25F7F2C0B75321C3729E639262D7B54AE0B0F6D47BD529FB13D53E239099248E45EEC38A08C36332EA88F14DCABC8376645E0E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4F717EAF4EF5A25F7F2DEBA454D9D76956ACA6ADFB442BEEBA98F268220F14492717AD2DD288746EAC8DE508C626EAEDFE24CC8BC80767BE5E80C5B07M" TargetMode="External"/><Relationship Id="rId12" Type="http://schemas.openxmlformats.org/officeDocument/2006/relationships/hyperlink" Target="consultantplus://offline/ref=84F717EAF4EF5A25F7F2C0B75321C3729E629466DEB44AE0B0F6D47BD529FB13C73E7B9C99279847EAD6DC5986530FM" TargetMode="External"/><Relationship Id="rId17" Type="http://schemas.openxmlformats.org/officeDocument/2006/relationships/hyperlink" Target="consultantplus://offline/ref=84F717EAF4EF5A25F7F2DEBA454D9D76956ACA6ADCB648B3EFA98F268220F14492717AD2DD288746EAC8DA5C8C626EAEDFE24CC8BC80767BE5E80C5B07M" TargetMode="External"/><Relationship Id="rId25" Type="http://schemas.openxmlformats.org/officeDocument/2006/relationships/hyperlink" Target="consultantplus://offline/ref=84F717EAF4EF5A25F7F2C0B75321C3729C699764D7B74AE0B0F6D47BD529FB13D53E239099258647E9C38A08C36332EA88F14DCABC8376645E0EM" TargetMode="External"/><Relationship Id="rId33" Type="http://schemas.openxmlformats.org/officeDocument/2006/relationships/hyperlink" Target="consultantplus://offline/ref=84F717EAF4EF5A25F7F2C0B75321C3729E629763DBB54AE0B0F6D47BD529FB13D53E239099258147EBC38A08C36332EA88F14DCABC8376645E0EM" TargetMode="External"/><Relationship Id="rId38" Type="http://schemas.openxmlformats.org/officeDocument/2006/relationships/hyperlink" Target="consultantplus://offline/ref=84F717EAF4EF5A25F7F2C0B75321C3729C699764D7B74AE0B0F6D47BD529FB13D53E239098278242E9C38A08C36332EA88F14DCABC8376645E0EM" TargetMode="External"/><Relationship Id="rId46" Type="http://schemas.openxmlformats.org/officeDocument/2006/relationships/hyperlink" Target="consultantplus://offline/ref=84F717EAF4EF5A25F7F2C0B75321C3729E629763DBB54AE0B0F6D47BD529FB13D53E23909920834EEAC38A08C36332EA88F14DCABC8376645E0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717EAF4EF5A25F7F2C0B75321C3729E639262D7B54AE0B0F6D47BD529FB13D53E23939A21844DBE999A0C8A363DF48BEF52C8A280570FM" TargetMode="External"/><Relationship Id="rId20" Type="http://schemas.openxmlformats.org/officeDocument/2006/relationships/hyperlink" Target="consultantplus://offline/ref=84F717EAF4EF5A25F7F2DEBA454D9D76956ACA6AD6BF46BEEBA98F268220F14492717AD2DD288746EAC8DF5A8C626EAEDFE24CC8BC80767BE5E80C5B07M" TargetMode="External"/><Relationship Id="rId29" Type="http://schemas.openxmlformats.org/officeDocument/2006/relationships/hyperlink" Target="consultantplus://offline/ref=84F717EAF4EF5A25F7F2C0B75321C3729C699764D7B74AE0B0F6D47BD529FB13D53E239099258747EBC38A08C36332EA88F14DCABC8376645E0EM" TargetMode="External"/><Relationship Id="rId41" Type="http://schemas.openxmlformats.org/officeDocument/2006/relationships/hyperlink" Target="consultantplus://offline/ref=84F717EAF4EF5A25F7F2C0B75321C3729E629763DBB54AE0B0F6D47BD529FB13D53E239099218F42EAC38A08C36332EA88F14DCABC8376645E0EM" TargetMode="External"/><Relationship Id="rId54" Type="http://schemas.openxmlformats.org/officeDocument/2006/relationships/hyperlink" Target="consultantplus://offline/ref=84F717EAF4EF5A25F7F2DEBA454D9D76956ACA6ADFB646B2ECA3D22C8A79FD46957E25C5DA618B47EAC8DF5F853D6BBBCEBA41CAA09F7765F9EA0DBF500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717EAF4EF5A25F7F2DEBA454D9D76956ACA6ADFB745B2EDA98F268220F14492717AD2DD288746EAC8DF5F8C626EAEDFE24CC8BC80767BE5E80C5B07M" TargetMode="External"/><Relationship Id="rId11" Type="http://schemas.openxmlformats.org/officeDocument/2006/relationships/hyperlink" Target="consultantplus://offline/ref=84F717EAF4EF5A25F7F2DEBA454D9D76956ACA6ADFB048B2EDA98F268220F14492717AD2DD288746EAC8DF508C626EAEDFE24CC8BC80767BE5E80C5B07M" TargetMode="External"/><Relationship Id="rId24" Type="http://schemas.openxmlformats.org/officeDocument/2006/relationships/hyperlink" Target="consultantplus://offline/ref=84F717EAF4EF5A25F7F2DEBA454D9D76956ACA6ADFB646B2ECA3D22C8A79FD46957E25C5DA618B47EAC8DF58803D6BBBCEBA41CAA09F7765F9EA0DBF500AM" TargetMode="External"/><Relationship Id="rId32" Type="http://schemas.openxmlformats.org/officeDocument/2006/relationships/hyperlink" Target="consultantplus://offline/ref=84F717EAF4EF5A25F7F2C0B75321C3729C699764D7B74AE0B0F6D47BD529FB13D53E239099258543EEC38A08C36332EA88F14DCABC8376645E0EM" TargetMode="External"/><Relationship Id="rId37" Type="http://schemas.openxmlformats.org/officeDocument/2006/relationships/hyperlink" Target="consultantplus://offline/ref=84F717EAF4EF5A25F7F2C0B75321C3729E629763DBB54AE0B0F6D47BD529FB13D53E239099208244E2C38A08C36332EA88F14DCABC8376645E0EM" TargetMode="External"/><Relationship Id="rId40" Type="http://schemas.openxmlformats.org/officeDocument/2006/relationships/hyperlink" Target="consultantplus://offline/ref=84F717EAF4EF5A25F7F2C0B75321C3729C699764D7B74AE0B0F6D47BD529FB13D53E239098278243ECC38A08C36332EA88F14DCABC8376645E0EM" TargetMode="External"/><Relationship Id="rId45" Type="http://schemas.openxmlformats.org/officeDocument/2006/relationships/hyperlink" Target="consultantplus://offline/ref=84F717EAF4EF5A25F7F2C0B75321C3729C699764D7B74AE0B0F6D47BD529FB13D53E239099278445E3C38A08C36332EA88F14DCABC8376645E0EM" TargetMode="External"/><Relationship Id="rId53" Type="http://schemas.openxmlformats.org/officeDocument/2006/relationships/hyperlink" Target="consultantplus://offline/ref=84F717EAF4EF5A25F7F2DEBA454D9D76956ACA6AD7B144B5EDA98F268220F14492717AD2DD288746EAC9DD5D8C626EAEDFE24CC8BC80767BE5E80C5B07M" TargetMode="External"/><Relationship Id="rId5" Type="http://schemas.openxmlformats.org/officeDocument/2006/relationships/hyperlink" Target="consultantplus://offline/ref=84F717EAF4EF5A25F7F2C0B75321C3729E639262D7B54AE0B0F6D47BD529FB13D53E23939F2D8D12BB8C8B54873421EB8AF14ECAA35808M" TargetMode="External"/><Relationship Id="rId15" Type="http://schemas.openxmlformats.org/officeDocument/2006/relationships/hyperlink" Target="consultantplus://offline/ref=84F717EAF4EF5A25F7F2DEBA454D9D76956ACA6ADFB048B2EDA98F268220F14492717AD2DD288746EAC8DA5D8C626EAEDFE24CC8BC80767BE5E80C5B07M" TargetMode="External"/><Relationship Id="rId23" Type="http://schemas.openxmlformats.org/officeDocument/2006/relationships/hyperlink" Target="consultantplus://offline/ref=84F717EAF4EF5A25F7F2DEBA454D9D76956ACA6AD7B144B5EDA98F268220F14492717AD2DD288746EAC9DF5C8C626EAEDFE24CC8BC80767BE5E80C5B07M" TargetMode="External"/><Relationship Id="rId28" Type="http://schemas.openxmlformats.org/officeDocument/2006/relationships/hyperlink" Target="consultantplus://offline/ref=84F717EAF4EF5A25F7F2C0B75321C3729E629763DBB54AE0B0F6D47BD529FB13C73E7B9C99279847EAD6DC5986530FM" TargetMode="External"/><Relationship Id="rId36" Type="http://schemas.openxmlformats.org/officeDocument/2006/relationships/hyperlink" Target="consultantplus://offline/ref=84F717EAF4EF5A25F7F2C0B75321C3729C699764D7B74AE0B0F6D47BD529FB13D53E239099278F43E9C38A08C36332EA88F14DCABC8376645E0EM" TargetMode="External"/><Relationship Id="rId49" Type="http://schemas.openxmlformats.org/officeDocument/2006/relationships/hyperlink" Target="consultantplus://offline/ref=84F717EAF4EF5A25F7F2DEBA454D9D76956ACA6ADFB640B2EDA98F268220F14492717AD2DD288746EAC9D8508C626EAEDFE24CC8BC80767BE5E80C5B07M" TargetMode="External"/><Relationship Id="rId10" Type="http://schemas.openxmlformats.org/officeDocument/2006/relationships/hyperlink" Target="consultantplus://offline/ref=84F717EAF4EF5A25F7F2C0B75321C3729E639262D7B54AE0B0F6D47BD529FB13D53E23939D258D12BB8C8B54873421EB8AF14ECAA35808M" TargetMode="External"/><Relationship Id="rId19" Type="http://schemas.openxmlformats.org/officeDocument/2006/relationships/hyperlink" Target="consultantplus://offline/ref=84F717EAF4EF5A25F7F2C0B75321C3729E639262D7B54AE0B0F6D47BD529FB13D53E239098218E47E19C8F1DD23B3FE894EE4CD4A08177560CM" TargetMode="External"/><Relationship Id="rId31" Type="http://schemas.openxmlformats.org/officeDocument/2006/relationships/hyperlink" Target="consultantplus://offline/ref=84F717EAF4EF5A25F7F2C0B75321C3729C699764D7B74AE0B0F6D47BD529FB13D53E239099258446EBC38A08C36332EA88F14DCABC8376645E0EM" TargetMode="External"/><Relationship Id="rId44" Type="http://schemas.openxmlformats.org/officeDocument/2006/relationships/hyperlink" Target="consultantplus://offline/ref=84F717EAF4EF5A25F7F2C0B75321C3729E629763DBB54AE0B0F6D47BD529FB13D53E239099208E44EDC38A08C36332EA88F14DCABC8376645E0EM" TargetMode="External"/><Relationship Id="rId52" Type="http://schemas.openxmlformats.org/officeDocument/2006/relationships/hyperlink" Target="consultantplus://offline/ref=84F717EAF4EF5A25F7F2DEBA454D9D76956ACA6AD7B144B5EDA98F268220F14492717AD2DD288746EAC9DD5B8C626EAEDFE24CC8BC80767BE5E80C5B0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717EAF4EF5A25F7F2DEBA454D9D76956ACA6AD7B144B5EDA98F268220F14492717AD2DD288746EAC8DC518C626EAEDFE24CC8BC80767BE5E80C5B07M" TargetMode="External"/><Relationship Id="rId14" Type="http://schemas.openxmlformats.org/officeDocument/2006/relationships/hyperlink" Target="consultantplus://offline/ref=84F717EAF4EF5A25F7F2DEBA454D9D76956ACA6AD6B645B3EFA98F268220F14492717AD2DD288746EAC8DF5A8C626EAEDFE24CC8BC80767BE5E80C5B07M" TargetMode="External"/><Relationship Id="rId22" Type="http://schemas.openxmlformats.org/officeDocument/2006/relationships/hyperlink" Target="consultantplus://offline/ref=84F717EAF4EF5A25F7F2DEBA454D9D76956ACA6AD7B144B5EDA98F268220F14492717AD2DD288746EAC9DF5A8C626EAEDFE24CC8BC80767BE5E80C5B07M" TargetMode="External"/><Relationship Id="rId27" Type="http://schemas.openxmlformats.org/officeDocument/2006/relationships/hyperlink" Target="consultantplus://offline/ref=84F717EAF4EF5A25F7F2C0B75321C3729E629763DBB54AE0B0F6D47BD529FB13C73E7B9C99279847EAD6DC5986530FM" TargetMode="External"/><Relationship Id="rId30" Type="http://schemas.openxmlformats.org/officeDocument/2006/relationships/hyperlink" Target="consultantplus://offline/ref=84F717EAF4EF5A25F7F2C0B75321C3729E629763DBB54AE0B0F6D47BD529FB13D53E239099258745E9C38A08C36332EA88F14DCABC8376645E0EM" TargetMode="External"/><Relationship Id="rId35" Type="http://schemas.openxmlformats.org/officeDocument/2006/relationships/hyperlink" Target="consultantplus://offline/ref=84F717EAF4EF5A25F7F2C0B75321C3729E629763DBB54AE0B0F6D47BD529FB13D53E239099208246E3C38A08C36332EA88F14DCABC8376645E0EM" TargetMode="External"/><Relationship Id="rId43" Type="http://schemas.openxmlformats.org/officeDocument/2006/relationships/hyperlink" Target="consultantplus://offline/ref=84F717EAF4EF5A25F7F2C0B75321C3729E629763DBB54AE0B0F6D47BD529FB13D53E239099208E44EFC38A08C36332EA88F14DCABC8376645E0EM" TargetMode="External"/><Relationship Id="rId48" Type="http://schemas.openxmlformats.org/officeDocument/2006/relationships/hyperlink" Target="consultantplus://offline/ref=84F717EAF4EF5A25F7F2C0B75321C3729E629763DBB54AE0B0F6D47BD529FB13D53E239099208E40E9C38A08C36332EA88F14DCABC8376645E0E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4F717EAF4EF5A25F7F2C0B75321C3729E639262D7B54AE0B0F6D47BD529FB13D53E23939D258D12BB8C8B54873421EB8AF14ECAA35808M" TargetMode="External"/><Relationship Id="rId51" Type="http://schemas.openxmlformats.org/officeDocument/2006/relationships/hyperlink" Target="consultantplus://offline/ref=84F717EAF4EF5A25F7F2DEBA454D9D76956ACA6AD7B441B4E7F4852EDB2CF3439D2E6DD594248646EACFD652D3677BBF87EF4ED4A3816867E7E9500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cp:lastPrinted>2019-10-02T13:09:00Z</cp:lastPrinted>
  <dcterms:created xsi:type="dcterms:W3CDTF">2019-10-02T12:52:00Z</dcterms:created>
  <dcterms:modified xsi:type="dcterms:W3CDTF">2019-10-02T13:09:00Z</dcterms:modified>
</cp:coreProperties>
</file>