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761CE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C85929" w:rsidRPr="00C85929">
        <w:rPr>
          <w:b/>
          <w:sz w:val="28"/>
          <w:szCs w:val="28"/>
        </w:rPr>
        <w:t xml:space="preserve">Об установлении величины прожиточного минимума пенсионера </w:t>
      </w:r>
      <w:r w:rsidR="00C85929" w:rsidRPr="00C85929">
        <w:rPr>
          <w:b/>
          <w:sz w:val="28"/>
          <w:szCs w:val="28"/>
        </w:rPr>
        <w:br/>
        <w:t>в Чувашской Республике на 2019 год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C85929" w:rsidRPr="00AD6261">
        <w:rPr>
          <w:sz w:val="28"/>
          <w:szCs w:val="28"/>
        </w:rPr>
        <w:t>Об установлении величины прожиточного минимума пенсионера в Чувашской Республике на 2019 год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C85929" w:rsidRPr="00AD6261">
        <w:rPr>
          <w:sz w:val="28"/>
          <w:szCs w:val="28"/>
        </w:rPr>
        <w:t>Об установлении величины прожиточного минимума пенсионера в Чувашской Республике на 2019 год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0761CE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02CE-FCCD-4B46-A75F-8ECC0984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2018-10-09T12:14:00Z</dcterms:created>
  <dcterms:modified xsi:type="dcterms:W3CDTF">2018-10-12T10:10:00Z</dcterms:modified>
</cp:coreProperties>
</file>